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627"/>
        <w:tblW w:w="10485" w:type="dxa"/>
        <w:tblLayout w:type="fixed"/>
        <w:tblCellMar>
          <w:left w:w="70" w:type="dxa"/>
          <w:right w:w="70" w:type="dxa"/>
        </w:tblCellMar>
        <w:tblLook w:val="0000" w:firstRow="0" w:lastRow="0" w:firstColumn="0" w:lastColumn="0" w:noHBand="0" w:noVBand="0"/>
      </w:tblPr>
      <w:tblGrid>
        <w:gridCol w:w="10485"/>
      </w:tblGrid>
      <w:tr w:rsidR="003B667C" w:rsidRPr="003B667C" w14:paraId="02BB9E1D" w14:textId="77777777" w:rsidTr="00A96CE4">
        <w:tc>
          <w:tcPr>
            <w:tcW w:w="10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8E81" w14:textId="20640827" w:rsidR="003B667C" w:rsidRDefault="003B667C" w:rsidP="006B3420">
            <w:pPr>
              <w:pStyle w:val="Titre4"/>
              <w:numPr>
                <w:ilvl w:val="3"/>
                <w:numId w:val="0"/>
              </w:numPr>
              <w:tabs>
                <w:tab w:val="num" w:pos="0"/>
              </w:tabs>
              <w:suppressAutoHyphens/>
              <w:snapToGrid w:val="0"/>
              <w:ind w:left="862" w:hanging="862"/>
              <w:jc w:val="center"/>
              <w:rPr>
                <w:rFonts w:ascii="Cambria" w:hAnsi="Cambria" w:cs="Calibri"/>
                <w:b/>
                <w:i/>
                <w:iCs/>
                <w:color w:val="FF00FF"/>
                <w:sz w:val="32"/>
                <w:szCs w:val="32"/>
                <w:u w:val="single"/>
              </w:rPr>
            </w:pPr>
            <w:r w:rsidRPr="003B667C">
              <w:rPr>
                <w:rFonts w:ascii="Cambria" w:hAnsi="Cambria" w:cs="Calibri"/>
                <w:b/>
                <w:i/>
                <w:iCs/>
                <w:color w:val="FF00FF"/>
                <w:sz w:val="32"/>
                <w:szCs w:val="32"/>
                <w:u w:val="single"/>
              </w:rPr>
              <w:t>Le Petit Oral de Sciences</w:t>
            </w:r>
            <w:r w:rsidR="00A364FC">
              <w:rPr>
                <w:rFonts w:ascii="Cambria" w:hAnsi="Cambria" w:cs="Calibri"/>
                <w:b/>
                <w:i/>
                <w:iCs/>
                <w:color w:val="FF00FF"/>
                <w:sz w:val="32"/>
                <w:szCs w:val="32"/>
                <w:u w:val="single"/>
              </w:rPr>
              <w:t xml:space="preserve"> … 3 </w:t>
            </w:r>
            <w:r w:rsidR="00A059DE">
              <w:rPr>
                <w:rFonts w:ascii="Cambria" w:hAnsi="Cambria" w:cs="Calibri"/>
                <w:b/>
                <w:i/>
                <w:iCs/>
                <w:color w:val="FF00FF"/>
                <w:sz w:val="32"/>
                <w:szCs w:val="32"/>
                <w:u w:val="single"/>
              </w:rPr>
              <w:t>déclinaison</w:t>
            </w:r>
            <w:r w:rsidR="00A364FC">
              <w:rPr>
                <w:rFonts w:ascii="Cambria" w:hAnsi="Cambria" w:cs="Calibri"/>
                <w:b/>
                <w:i/>
                <w:iCs/>
                <w:color w:val="FF00FF"/>
                <w:sz w:val="32"/>
                <w:szCs w:val="32"/>
                <w:u w:val="single"/>
              </w:rPr>
              <w:t>s</w:t>
            </w:r>
          </w:p>
          <w:p w14:paraId="0E9F10E0" w14:textId="77777777" w:rsidR="006B3420" w:rsidRPr="006B3420" w:rsidRDefault="006B3420" w:rsidP="006B3420">
            <w:pPr>
              <w:rPr>
                <w:sz w:val="16"/>
                <w:szCs w:val="16"/>
              </w:rPr>
            </w:pPr>
          </w:p>
          <w:p w14:paraId="720346AF" w14:textId="458758FA" w:rsidR="006B3420" w:rsidRPr="006B3420" w:rsidRDefault="006B3420" w:rsidP="006B3420">
            <w:pPr>
              <w:jc w:val="center"/>
              <w:rPr>
                <w:sz w:val="40"/>
                <w:szCs w:val="40"/>
              </w:rPr>
            </w:pPr>
            <w:r>
              <w:rPr>
                <w:color w:val="44546A" w:themeColor="text2"/>
                <w:sz w:val="40"/>
                <w:szCs w:val="40"/>
              </w:rPr>
              <w:t>Thème : « </w:t>
            </w:r>
            <w:r w:rsidR="00512AC3">
              <w:rPr>
                <w:b/>
                <w:bCs/>
                <w:color w:val="44546A" w:themeColor="text2"/>
                <w:sz w:val="40"/>
                <w:szCs w:val="40"/>
              </w:rPr>
              <w:t>Électricité animale et métallique</w:t>
            </w:r>
            <w:r>
              <w:rPr>
                <w:color w:val="44546A" w:themeColor="text2"/>
                <w:sz w:val="40"/>
                <w:szCs w:val="40"/>
              </w:rPr>
              <w:t> »</w:t>
            </w:r>
          </w:p>
        </w:tc>
      </w:tr>
    </w:tbl>
    <w:p w14:paraId="72AD7FCC" w14:textId="77777777" w:rsidR="009122D7" w:rsidRPr="003B667C" w:rsidRDefault="009122D7">
      <w:pPr>
        <w:rPr>
          <w:rFonts w:ascii="Cambria" w:hAnsi="Cambria"/>
        </w:rPr>
      </w:pPr>
    </w:p>
    <w:p w14:paraId="050C96F9" w14:textId="77777777" w:rsidR="00E20AD4" w:rsidRPr="003B667C" w:rsidRDefault="00E91283" w:rsidP="00E91283">
      <w:pPr>
        <w:pBdr>
          <w:top w:val="single" w:sz="4" w:space="1" w:color="000000" w:themeColor="text1"/>
          <w:left w:val="single" w:sz="4" w:space="3" w:color="000000" w:themeColor="text1"/>
          <w:bottom w:val="single" w:sz="4" w:space="1" w:color="000000" w:themeColor="text1"/>
          <w:right w:val="single" w:sz="4" w:space="4" w:color="000000" w:themeColor="text1"/>
        </w:pBdr>
        <w:shd w:val="clear" w:color="auto" w:fill="8EAADB" w:themeFill="accent1" w:themeFillTint="99"/>
        <w:jc w:val="center"/>
        <w:rPr>
          <w:rFonts w:ascii="Cambria" w:hAnsi="Cambria"/>
          <w:b/>
          <w:bCs/>
          <w:sz w:val="28"/>
          <w:szCs w:val="28"/>
        </w:rPr>
      </w:pPr>
      <w:r w:rsidRPr="003B667C">
        <w:rPr>
          <w:rFonts w:ascii="Cambria" w:hAnsi="Cambria"/>
          <w:b/>
          <w:bCs/>
          <w:sz w:val="28"/>
          <w:szCs w:val="28"/>
        </w:rPr>
        <w:t>DESCRIPTIF DU SUJET DESTINÉ AU PROFESSEUR</w:t>
      </w:r>
    </w:p>
    <w:p w14:paraId="4F087B30" w14:textId="77777777" w:rsidR="00E20AD4" w:rsidRPr="003B667C" w:rsidRDefault="00E20AD4">
      <w:pPr>
        <w:rPr>
          <w:rFonts w:ascii="Cambria" w:hAnsi="Cambria"/>
        </w:rPr>
      </w:pPr>
    </w:p>
    <w:tbl>
      <w:tblPr>
        <w:tblW w:w="105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722"/>
      </w:tblGrid>
      <w:tr w:rsidR="00E20AD4" w:rsidRPr="003B667C" w14:paraId="0F29C85E" w14:textId="77777777" w:rsidTr="00A364FC">
        <w:trPr>
          <w:trHeight w:val="561"/>
        </w:trPr>
        <w:tc>
          <w:tcPr>
            <w:tcW w:w="1843" w:type="dxa"/>
            <w:vAlign w:val="center"/>
          </w:tcPr>
          <w:p w14:paraId="136ACB23"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Objectif(s) généraux de formation </w:t>
            </w:r>
          </w:p>
        </w:tc>
        <w:tc>
          <w:tcPr>
            <w:tcW w:w="8722" w:type="dxa"/>
          </w:tcPr>
          <w:p w14:paraId="02FFCA5F"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Aborder avec les élèves des </w:t>
            </w:r>
            <w:r w:rsidR="003B667C">
              <w:rPr>
                <w:rFonts w:ascii="Cambria" w:hAnsi="Cambria" w:cs="Arial"/>
                <w:i/>
                <w:color w:val="7030A0"/>
                <w:sz w:val="22"/>
                <w:szCs w:val="22"/>
              </w:rPr>
              <w:t xml:space="preserve">sujets scientifiques (parfois </w:t>
            </w:r>
            <w:r w:rsidRPr="003B667C">
              <w:rPr>
                <w:rFonts w:ascii="Cambria" w:hAnsi="Cambria" w:cs="Arial"/>
                <w:i/>
                <w:color w:val="7030A0"/>
                <w:sz w:val="22"/>
                <w:szCs w:val="22"/>
              </w:rPr>
              <w:t>d’actualités</w:t>
            </w:r>
            <w:r w:rsidR="003B667C">
              <w:rPr>
                <w:rFonts w:ascii="Cambria" w:hAnsi="Cambria" w:cs="Arial"/>
                <w:i/>
                <w:color w:val="7030A0"/>
                <w:sz w:val="22"/>
                <w:szCs w:val="22"/>
              </w:rPr>
              <w:t>)</w:t>
            </w:r>
            <w:r w:rsidRPr="003B667C">
              <w:rPr>
                <w:rFonts w:ascii="Cambria" w:hAnsi="Cambria" w:cs="Arial"/>
                <w:i/>
                <w:color w:val="7030A0"/>
                <w:sz w:val="22"/>
                <w:szCs w:val="22"/>
              </w:rPr>
              <w:t xml:space="preserve"> afin d’acquérir</w:t>
            </w:r>
            <w:r w:rsidR="003B667C">
              <w:rPr>
                <w:rFonts w:ascii="Cambria" w:hAnsi="Cambria" w:cs="Arial"/>
                <w:i/>
                <w:color w:val="7030A0"/>
                <w:sz w:val="22"/>
                <w:szCs w:val="22"/>
              </w:rPr>
              <w:t xml:space="preserve"> (ou renforcer)</w:t>
            </w:r>
            <w:r w:rsidRPr="003B667C">
              <w:rPr>
                <w:rFonts w:ascii="Cambria" w:hAnsi="Cambria" w:cs="Arial"/>
                <w:i/>
                <w:color w:val="7030A0"/>
                <w:sz w:val="22"/>
                <w:szCs w:val="22"/>
              </w:rPr>
              <w:t xml:space="preserve"> une culture scientifique solide et gage d’objectivité dans leurs choix futurs de citoyens.</w:t>
            </w:r>
          </w:p>
          <w:p w14:paraId="2A034B05"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Développer les capacités et compétences liées principalem</w:t>
            </w:r>
            <w:r w:rsidR="0091614E">
              <w:rPr>
                <w:rFonts w:ascii="Cambria" w:hAnsi="Cambria" w:cs="Arial"/>
                <w:i/>
                <w:color w:val="7030A0"/>
                <w:sz w:val="22"/>
                <w:szCs w:val="22"/>
              </w:rPr>
              <w:t xml:space="preserve">ent : </w:t>
            </w:r>
          </w:p>
          <w:p w14:paraId="5B61D49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l’analyse de ressources scientifiques diverses et variées.</w:t>
            </w:r>
          </w:p>
          <w:p w14:paraId="532654B0"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 préparation et la réalisation d’une présentation orale structurée (Grand Oral)</w:t>
            </w:r>
          </w:p>
          <w:p w14:paraId="008BD2F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Au travail de groupe.</w:t>
            </w:r>
          </w:p>
        </w:tc>
      </w:tr>
      <w:tr w:rsidR="00E20AD4" w:rsidRPr="003B667C" w14:paraId="7162F875" w14:textId="77777777" w:rsidTr="00A364FC">
        <w:tc>
          <w:tcPr>
            <w:tcW w:w="1843" w:type="dxa"/>
            <w:vAlign w:val="center"/>
          </w:tcPr>
          <w:p w14:paraId="50F8882E"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Type d’activités</w:t>
            </w:r>
          </w:p>
        </w:tc>
        <w:tc>
          <w:tcPr>
            <w:tcW w:w="8722" w:type="dxa"/>
          </w:tcPr>
          <w:p w14:paraId="698D1D5E" w14:textId="77777777" w:rsidR="00E20AD4" w:rsidRPr="00CF07C4" w:rsidRDefault="00E20AD4" w:rsidP="00CF07C4">
            <w:pPr>
              <w:numPr>
                <w:ilvl w:val="0"/>
                <w:numId w:val="6"/>
              </w:numPr>
              <w:snapToGrid w:val="0"/>
              <w:spacing w:before="120" w:after="120"/>
              <w:rPr>
                <w:rFonts w:ascii="Cambria" w:hAnsi="Cambria"/>
                <w:i/>
                <w:color w:val="7030A0"/>
                <w:sz w:val="22"/>
                <w:szCs w:val="22"/>
              </w:rPr>
            </w:pPr>
            <w:r w:rsidRPr="003B667C">
              <w:rPr>
                <w:rFonts w:ascii="Cambria" w:hAnsi="Cambria" w:cs="Arial"/>
                <w:i/>
                <w:color w:val="7030A0"/>
                <w:sz w:val="22"/>
                <w:szCs w:val="22"/>
              </w:rPr>
              <w:t xml:space="preserve"> Analyse et synthèse de ressources diverses (Articles, vidéos</w:t>
            </w:r>
            <w:r w:rsidR="00CF07C4">
              <w:rPr>
                <w:rFonts w:ascii="Cambria" w:hAnsi="Cambria" w:cs="Arial"/>
                <w:i/>
                <w:color w:val="7030A0"/>
                <w:sz w:val="22"/>
                <w:szCs w:val="22"/>
              </w:rPr>
              <w:t>, images</w:t>
            </w:r>
            <w:r w:rsidRPr="003B667C">
              <w:rPr>
                <w:rFonts w:ascii="Cambria" w:hAnsi="Cambria" w:cs="Arial"/>
                <w:i/>
                <w:color w:val="7030A0"/>
                <w:sz w:val="22"/>
                <w:szCs w:val="22"/>
              </w:rPr>
              <w:t>)</w:t>
            </w:r>
            <w:r w:rsidRPr="00CF07C4">
              <w:rPr>
                <w:rFonts w:ascii="Cambria" w:hAnsi="Cambria" w:cs="Arial"/>
                <w:i/>
                <w:color w:val="7030A0"/>
                <w:sz w:val="22"/>
                <w:szCs w:val="22"/>
              </w:rPr>
              <w:t>.</w:t>
            </w:r>
          </w:p>
          <w:p w14:paraId="65ACA0C6" w14:textId="77777777" w:rsidR="00E20AD4" w:rsidRPr="003B667C" w:rsidRDefault="00E20AD4" w:rsidP="0012111E">
            <w:pPr>
              <w:numPr>
                <w:ilvl w:val="0"/>
                <w:numId w:val="6"/>
              </w:numPr>
              <w:snapToGrid w:val="0"/>
              <w:spacing w:before="120" w:after="120"/>
              <w:jc w:val="both"/>
              <w:rPr>
                <w:rFonts w:ascii="Cambria" w:hAnsi="Cambria"/>
                <w:i/>
                <w:color w:val="7030A0"/>
                <w:sz w:val="22"/>
                <w:szCs w:val="22"/>
              </w:rPr>
            </w:pPr>
            <w:r w:rsidRPr="003B667C">
              <w:rPr>
                <w:rFonts w:ascii="Cambria" w:hAnsi="Cambria"/>
                <w:i/>
                <w:color w:val="7030A0"/>
                <w:sz w:val="22"/>
                <w:szCs w:val="22"/>
              </w:rPr>
              <w:t xml:space="preserve"> Préparation </w:t>
            </w:r>
            <w:r w:rsidR="00CF07C4">
              <w:rPr>
                <w:rFonts w:ascii="Cambria" w:hAnsi="Cambria"/>
                <w:i/>
                <w:color w:val="7030A0"/>
                <w:sz w:val="22"/>
                <w:szCs w:val="22"/>
              </w:rPr>
              <w:t>puis réalisation d’</w:t>
            </w:r>
            <w:r w:rsidRPr="003B667C">
              <w:rPr>
                <w:rFonts w:ascii="Cambria" w:hAnsi="Cambria"/>
                <w:i/>
                <w:color w:val="7030A0"/>
                <w:sz w:val="22"/>
                <w:szCs w:val="22"/>
              </w:rPr>
              <w:t>une présentation orale</w:t>
            </w:r>
            <w:r w:rsidR="00552ECA">
              <w:rPr>
                <w:rFonts w:ascii="Cambria" w:hAnsi="Cambria"/>
                <w:i/>
                <w:color w:val="7030A0"/>
                <w:sz w:val="22"/>
                <w:szCs w:val="22"/>
              </w:rPr>
              <w:t xml:space="preserve"> (Individuellement ou en groupes).</w:t>
            </w:r>
          </w:p>
          <w:p w14:paraId="2AA0AEE9" w14:textId="77777777" w:rsidR="00552ECA" w:rsidRPr="00A364FC" w:rsidRDefault="00E20AD4" w:rsidP="00A364FC">
            <w:pPr>
              <w:numPr>
                <w:ilvl w:val="0"/>
                <w:numId w:val="6"/>
              </w:numPr>
              <w:snapToGrid w:val="0"/>
              <w:spacing w:before="120" w:after="120"/>
              <w:rPr>
                <w:rFonts w:ascii="Cambria" w:hAnsi="Cambria"/>
                <w:i/>
                <w:sz w:val="22"/>
                <w:szCs w:val="22"/>
              </w:rPr>
            </w:pPr>
            <w:r w:rsidRPr="003B667C">
              <w:rPr>
                <w:rFonts w:ascii="Cambria" w:hAnsi="Cambria"/>
                <w:i/>
                <w:color w:val="7030A0"/>
                <w:sz w:val="22"/>
                <w:szCs w:val="22"/>
              </w:rPr>
              <w:t xml:space="preserve"> Évaluation d</w:t>
            </w:r>
            <w:r w:rsidR="00552ECA">
              <w:rPr>
                <w:rFonts w:ascii="Cambria" w:hAnsi="Cambria"/>
                <w:i/>
                <w:color w:val="7030A0"/>
                <w:sz w:val="22"/>
                <w:szCs w:val="22"/>
              </w:rPr>
              <w:t xml:space="preserve">’une </w:t>
            </w:r>
            <w:r w:rsidRPr="003B667C">
              <w:rPr>
                <w:rFonts w:ascii="Cambria" w:hAnsi="Cambria"/>
                <w:i/>
                <w:color w:val="7030A0"/>
                <w:sz w:val="22"/>
                <w:szCs w:val="22"/>
              </w:rPr>
              <w:t>présentation orale</w:t>
            </w:r>
            <w:r w:rsidR="00552ECA">
              <w:rPr>
                <w:rFonts w:ascii="Cambria" w:hAnsi="Cambria"/>
                <w:i/>
                <w:color w:val="7030A0"/>
                <w:sz w:val="22"/>
                <w:szCs w:val="22"/>
              </w:rPr>
              <w:t xml:space="preserve"> par les élèves</w:t>
            </w:r>
            <w:r w:rsidR="00A364FC">
              <w:rPr>
                <w:rFonts w:ascii="Cambria" w:hAnsi="Cambria"/>
                <w:i/>
                <w:color w:val="7030A0"/>
                <w:sz w:val="22"/>
                <w:szCs w:val="22"/>
              </w:rPr>
              <w:t xml:space="preserve">. </w:t>
            </w:r>
          </w:p>
        </w:tc>
      </w:tr>
      <w:tr w:rsidR="00E20AD4" w:rsidRPr="003B667C" w14:paraId="57BC3043" w14:textId="77777777" w:rsidTr="00A364FC">
        <w:tc>
          <w:tcPr>
            <w:tcW w:w="1843" w:type="dxa"/>
            <w:vAlign w:val="center"/>
          </w:tcPr>
          <w:p w14:paraId="7CE29C35"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Description succincte</w:t>
            </w:r>
          </w:p>
        </w:tc>
        <w:tc>
          <w:tcPr>
            <w:tcW w:w="8722" w:type="dxa"/>
          </w:tcPr>
          <w:p w14:paraId="1C8F9943" w14:textId="77777777" w:rsidR="00E20AD4" w:rsidRPr="003B667C" w:rsidRDefault="00EB1190"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t>1</w:t>
            </w:r>
            <w:r w:rsidRPr="00CF07C4">
              <w:rPr>
                <w:rFonts w:ascii="Cambria" w:hAnsi="Cambria" w:cs="Calibri"/>
                <w:b/>
                <w:bCs/>
                <w:i/>
                <w:iCs/>
                <w:color w:val="7030A0"/>
                <w:sz w:val="22"/>
                <w:szCs w:val="22"/>
                <w:u w:val="thick"/>
                <w:vertAlign w:val="superscript"/>
              </w:rPr>
              <w:t>ère</w:t>
            </w:r>
            <w:r w:rsidRPr="00CF07C4">
              <w:rPr>
                <w:rFonts w:ascii="Cambria" w:hAnsi="Cambria" w:cs="Calibri"/>
                <w:b/>
                <w:bCs/>
                <w:i/>
                <w:iCs/>
                <w:color w:val="7030A0"/>
                <w:sz w:val="22"/>
                <w:szCs w:val="22"/>
                <w:u w:val="thick"/>
              </w:rPr>
              <w:t xml:space="preserve"> </w:t>
            </w:r>
            <w:r w:rsidR="003B667C" w:rsidRPr="00CF07C4">
              <w:rPr>
                <w:rFonts w:ascii="Cambria" w:hAnsi="Cambria" w:cs="Calibri"/>
                <w:b/>
                <w:bCs/>
                <w:i/>
                <w:iCs/>
                <w:color w:val="7030A0"/>
                <w:sz w:val="22"/>
                <w:szCs w:val="22"/>
                <w:u w:val="thick"/>
              </w:rPr>
              <w:t>proposition d</w:t>
            </w:r>
            <w:r w:rsidR="00296D41" w:rsidRPr="00CF07C4">
              <w:rPr>
                <w:rFonts w:ascii="Cambria" w:hAnsi="Cambria" w:cs="Calibri"/>
                <w:b/>
                <w:bCs/>
                <w:i/>
                <w:iCs/>
                <w:color w:val="7030A0"/>
                <w:sz w:val="22"/>
                <w:szCs w:val="22"/>
                <w:u w:val="thick"/>
              </w:rPr>
              <w:t>’organisation</w:t>
            </w:r>
            <w:r w:rsidR="00E20AD4" w:rsidRPr="003B667C">
              <w:rPr>
                <w:rFonts w:ascii="Cambria" w:hAnsi="Cambria" w:cs="Calibri"/>
                <w:i/>
                <w:iCs/>
                <w:color w:val="7030A0"/>
                <w:sz w:val="22"/>
                <w:szCs w:val="22"/>
              </w:rPr>
              <w:t xml:space="preserve"> : </w:t>
            </w:r>
            <w:r w:rsidR="005E7B1A" w:rsidRPr="005E7B1A">
              <w:rPr>
                <w:rFonts w:ascii="Cambria" w:hAnsi="Cambria" w:cs="Calibri"/>
                <w:b/>
                <w:bCs/>
                <w:i/>
                <w:iCs/>
                <w:color w:val="7030A0"/>
                <w:sz w:val="22"/>
                <w:szCs w:val="22"/>
                <w:highlight w:val="yellow"/>
              </w:rPr>
              <w:t>Travail individuel</w:t>
            </w:r>
          </w:p>
          <w:p w14:paraId="4BF76A7E" w14:textId="449BFD31"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Un élève volontaire se voit remettre un « dossier » contenant différentes ressourc</w:t>
            </w:r>
            <w:r w:rsidR="004F5952" w:rsidRPr="003B667C">
              <w:rPr>
                <w:rFonts w:ascii="Cambria" w:hAnsi="Cambria" w:cs="Calibri"/>
                <w:i/>
                <w:iCs/>
                <w:color w:val="7030A0"/>
                <w:sz w:val="22"/>
                <w:szCs w:val="22"/>
              </w:rPr>
              <w:t>e</w:t>
            </w:r>
            <w:r w:rsidRPr="003B667C">
              <w:rPr>
                <w:rFonts w:ascii="Cambria" w:hAnsi="Cambria" w:cs="Calibri"/>
                <w:i/>
                <w:iCs/>
                <w:color w:val="7030A0"/>
                <w:sz w:val="22"/>
                <w:szCs w:val="22"/>
              </w:rPr>
              <w:t>s</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plusieurs</w:t>
            </w:r>
            <w:r w:rsidR="004F5952" w:rsidRPr="003B667C">
              <w:rPr>
                <w:rFonts w:ascii="Cambria" w:hAnsi="Cambria" w:cs="Calibri"/>
                <w:i/>
                <w:iCs/>
                <w:color w:val="7030A0"/>
                <w:sz w:val="22"/>
                <w:szCs w:val="22"/>
              </w:rPr>
              <w:t xml:space="preserve"> documents</w:t>
            </w:r>
            <w:r w:rsidR="00CA5DED">
              <w:rPr>
                <w:rFonts w:ascii="Cambria" w:hAnsi="Cambria" w:cs="Calibri"/>
                <w:i/>
                <w:iCs/>
                <w:color w:val="7030A0"/>
                <w:sz w:val="22"/>
                <w:szCs w:val="22"/>
              </w:rPr>
              <w:t> :</w:t>
            </w:r>
            <w:r w:rsidR="004F5952" w:rsidRPr="003B667C">
              <w:rPr>
                <w:rFonts w:ascii="Cambria" w:hAnsi="Cambria" w:cs="Calibri"/>
                <w:i/>
                <w:iCs/>
                <w:color w:val="7030A0"/>
                <w:sz w:val="22"/>
                <w:szCs w:val="22"/>
              </w:rPr>
              <w:t xml:space="preserve"> écrits, </w:t>
            </w:r>
            <w:r w:rsidR="0091614E">
              <w:rPr>
                <w:rFonts w:ascii="Cambria" w:hAnsi="Cambria" w:cs="Calibri"/>
                <w:i/>
                <w:iCs/>
                <w:color w:val="7030A0"/>
                <w:sz w:val="22"/>
                <w:szCs w:val="22"/>
              </w:rPr>
              <w:t>liens de vidéos</w:t>
            </w:r>
            <w:r w:rsidR="004F5952" w:rsidRPr="003B667C">
              <w:rPr>
                <w:rFonts w:ascii="Cambria" w:hAnsi="Cambria" w:cs="Calibri"/>
                <w:i/>
                <w:iCs/>
                <w:color w:val="7030A0"/>
                <w:sz w:val="22"/>
                <w:szCs w:val="22"/>
              </w:rPr>
              <w:t>, image</w:t>
            </w:r>
            <w:r w:rsidR="0091614E">
              <w:rPr>
                <w:rFonts w:ascii="Cambria" w:hAnsi="Cambria" w:cs="Calibri"/>
                <w:i/>
                <w:iCs/>
                <w:color w:val="7030A0"/>
                <w:sz w:val="22"/>
                <w:szCs w:val="22"/>
              </w:rPr>
              <w:t>s …</w:t>
            </w:r>
            <w:r w:rsidR="00A364FC">
              <w:rPr>
                <w:rFonts w:ascii="Cambria" w:hAnsi="Cambria" w:cs="Calibri"/>
                <w:i/>
                <w:iCs/>
                <w:color w:val="7030A0"/>
                <w:sz w:val="22"/>
                <w:szCs w:val="22"/>
              </w:rPr>
              <w:t xml:space="preserve"> pas forcément tous pertinents</w:t>
            </w:r>
            <w:r w:rsidR="004F5952" w:rsidRPr="003B667C">
              <w:rPr>
                <w:rFonts w:ascii="Cambria" w:hAnsi="Cambria" w:cs="Calibri"/>
                <w:i/>
                <w:iCs/>
                <w:color w:val="7030A0"/>
                <w:sz w:val="22"/>
                <w:szCs w:val="22"/>
              </w:rPr>
              <w:t>)</w:t>
            </w:r>
            <w:r w:rsidRPr="003B667C">
              <w:rPr>
                <w:rFonts w:ascii="Cambria" w:hAnsi="Cambria" w:cs="Calibri"/>
                <w:i/>
                <w:iCs/>
                <w:color w:val="7030A0"/>
                <w:sz w:val="22"/>
                <w:szCs w:val="22"/>
              </w:rPr>
              <w:t xml:space="preserve"> sur un sujet scientifique qu’il ne choisit pas</w:t>
            </w:r>
            <w:r w:rsidR="004F5952" w:rsidRPr="003B667C">
              <w:rPr>
                <w:rFonts w:ascii="Cambria" w:hAnsi="Cambria" w:cs="Calibri"/>
                <w:i/>
                <w:iCs/>
                <w:color w:val="7030A0"/>
                <w:sz w:val="22"/>
                <w:szCs w:val="22"/>
              </w:rPr>
              <w:t xml:space="preserve"> (en lien avec sa spécialité).</w:t>
            </w:r>
          </w:p>
          <w:p w14:paraId="6DBD44BA" w14:textId="77777777"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 Il dispose alors de plusieurs jours pour préparer une présentation orale sur le sujet </w:t>
            </w:r>
            <w:r w:rsidR="00B534F4">
              <w:rPr>
                <w:rFonts w:ascii="Cambria" w:hAnsi="Cambria" w:cs="Calibri"/>
                <w:i/>
                <w:iCs/>
                <w:color w:val="7030A0"/>
                <w:sz w:val="22"/>
                <w:szCs w:val="22"/>
              </w:rPr>
              <w:t>proposé</w:t>
            </w:r>
            <w:r w:rsidR="004F5952" w:rsidRPr="003B667C">
              <w:rPr>
                <w:rFonts w:ascii="Cambria" w:hAnsi="Cambria" w:cs="Calibri"/>
                <w:i/>
                <w:iCs/>
                <w:color w:val="7030A0"/>
                <w:sz w:val="22"/>
                <w:szCs w:val="22"/>
              </w:rPr>
              <w:t xml:space="preserve">. Selon l’avancement de l’année et donc de l’acquisition des compétences visées on pourra </w:t>
            </w:r>
            <w:r w:rsidR="00B534F4">
              <w:rPr>
                <w:rFonts w:ascii="Cambria" w:hAnsi="Cambria" w:cs="Calibri"/>
                <w:i/>
                <w:iCs/>
                <w:color w:val="7030A0"/>
                <w:sz w:val="22"/>
                <w:szCs w:val="22"/>
              </w:rPr>
              <w:t>moduler le cadre de la présentation :</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 xml:space="preserve">Une question possible sur le sujet est donnée ou non, </w:t>
            </w:r>
            <w:r w:rsidR="004F5952" w:rsidRPr="003B667C">
              <w:rPr>
                <w:rFonts w:ascii="Cambria" w:hAnsi="Cambria" w:cs="Calibri"/>
                <w:i/>
                <w:iCs/>
                <w:color w:val="7030A0"/>
                <w:sz w:val="22"/>
                <w:szCs w:val="22"/>
              </w:rPr>
              <w:t xml:space="preserve">une durée de présentation allant de 1 à 5 minutes, avec ou sans notes, devant le public ou à sa place … </w:t>
            </w:r>
          </w:p>
          <w:p w14:paraId="1102956D" w14:textId="749F93F6" w:rsidR="004F5952" w:rsidRPr="003B667C" w:rsidRDefault="004F5952"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Lors de la séance </w:t>
            </w:r>
            <w:r w:rsidR="00CF07C4">
              <w:rPr>
                <w:rFonts w:ascii="Cambria" w:hAnsi="Cambria" w:cs="Calibri"/>
                <w:i/>
                <w:iCs/>
                <w:color w:val="7030A0"/>
                <w:sz w:val="22"/>
                <w:szCs w:val="22"/>
              </w:rPr>
              <w:t xml:space="preserve">de passage </w:t>
            </w:r>
            <w:r w:rsidRPr="003B667C">
              <w:rPr>
                <w:rFonts w:ascii="Cambria" w:hAnsi="Cambria" w:cs="Calibri"/>
                <w:i/>
                <w:iCs/>
                <w:color w:val="7030A0"/>
                <w:sz w:val="22"/>
                <w:szCs w:val="22"/>
              </w:rPr>
              <w:t>l’élève réalise sa présentation orale tandis que plusieurs petits groupes d’élèves sont assignés à l’évaluation d’une « brique » de la grille d’évaluation proposée par Eduscol</w:t>
            </w:r>
            <w:r w:rsidR="00B534F4">
              <w:rPr>
                <w:rFonts w:ascii="Cambria" w:hAnsi="Cambria" w:cs="Calibri"/>
                <w:i/>
                <w:iCs/>
                <w:color w:val="7030A0"/>
                <w:sz w:val="22"/>
                <w:szCs w:val="22"/>
              </w:rPr>
              <w:t xml:space="preserve"> (</w:t>
            </w:r>
            <w:r w:rsidR="00A059DE">
              <w:rPr>
                <w:rFonts w:ascii="Cambria" w:hAnsi="Cambria" w:cs="Calibri"/>
                <w:i/>
                <w:iCs/>
                <w:color w:val="7030A0"/>
                <w:sz w:val="22"/>
                <w:szCs w:val="22"/>
              </w:rPr>
              <w:t>e</w:t>
            </w:r>
            <w:r w:rsidR="00B534F4">
              <w:rPr>
                <w:rFonts w:ascii="Cambria" w:hAnsi="Cambria" w:cs="Calibri"/>
                <w:i/>
                <w:iCs/>
                <w:color w:val="7030A0"/>
                <w:sz w:val="22"/>
                <w:szCs w:val="22"/>
              </w:rPr>
              <w:t xml:space="preserve">n </w:t>
            </w:r>
            <w:r w:rsidR="00CF07C4">
              <w:rPr>
                <w:rFonts w:ascii="Cambria" w:hAnsi="Cambria" w:cs="Calibri"/>
                <w:i/>
                <w:iCs/>
                <w:color w:val="7030A0"/>
                <w:sz w:val="22"/>
                <w:szCs w:val="22"/>
              </w:rPr>
              <w:t>annexe</w:t>
            </w:r>
            <w:r w:rsidR="00B534F4">
              <w:rPr>
                <w:rFonts w:ascii="Cambria" w:hAnsi="Cambria" w:cs="Calibri"/>
                <w:i/>
                <w:iCs/>
                <w:color w:val="7030A0"/>
                <w:sz w:val="22"/>
                <w:szCs w:val="22"/>
              </w:rPr>
              <w:t>)</w:t>
            </w:r>
            <w:r w:rsidRPr="003B667C">
              <w:rPr>
                <w:rFonts w:ascii="Cambria" w:hAnsi="Cambria" w:cs="Calibri"/>
                <w:i/>
                <w:iCs/>
                <w:color w:val="7030A0"/>
                <w:sz w:val="22"/>
                <w:szCs w:val="22"/>
              </w:rPr>
              <w:t xml:space="preserve">. À la suite de la présentation, chaque groupe évaluateur désigne un rapporteur qui propose un avis sur le degré de maîtrise des compétences évaluées. </w:t>
            </w:r>
          </w:p>
          <w:p w14:paraId="2B2B21D5" w14:textId="5A289E23" w:rsidR="00E20AD4" w:rsidRDefault="00CF07C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La classe </w:t>
            </w:r>
            <w:r w:rsidR="004F5952" w:rsidRPr="003B667C">
              <w:rPr>
                <w:rFonts w:ascii="Cambria" w:hAnsi="Cambria" w:cs="Calibri"/>
                <w:i/>
                <w:iCs/>
                <w:color w:val="7030A0"/>
                <w:sz w:val="22"/>
                <w:szCs w:val="22"/>
              </w:rPr>
              <w:t>propose ensuite un bilan des points forts et fragiles assortis de quelques conseils.</w:t>
            </w:r>
          </w:p>
          <w:p w14:paraId="63479B40" w14:textId="77777777" w:rsidR="006B3420" w:rsidRDefault="006B3420" w:rsidP="006B3420">
            <w:pPr>
              <w:pStyle w:val="Paragraphedeliste1"/>
              <w:tabs>
                <w:tab w:val="left" w:pos="355"/>
              </w:tabs>
              <w:suppressAutoHyphens w:val="0"/>
              <w:spacing w:after="120" w:line="276" w:lineRule="auto"/>
              <w:ind w:left="720"/>
              <w:contextualSpacing/>
              <w:jc w:val="both"/>
              <w:rPr>
                <w:rFonts w:ascii="Cambria" w:hAnsi="Cambria" w:cs="Calibri"/>
                <w:i/>
                <w:iCs/>
                <w:color w:val="7030A0"/>
                <w:sz w:val="22"/>
                <w:szCs w:val="22"/>
              </w:rPr>
            </w:pPr>
          </w:p>
          <w:p w14:paraId="30BDBACD" w14:textId="77777777" w:rsidR="00296D41" w:rsidRDefault="003B667C" w:rsidP="003B667C">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r w:rsidRPr="00CF07C4">
              <w:rPr>
                <w:rFonts w:ascii="Cambria" w:hAnsi="Cambria" w:cs="Calibri"/>
                <w:b/>
                <w:bCs/>
                <w:i/>
                <w:iCs/>
                <w:color w:val="7030A0"/>
                <w:sz w:val="22"/>
                <w:szCs w:val="22"/>
                <w:u w:val="thick"/>
              </w:rPr>
              <w:t>2</w:t>
            </w:r>
            <w:r w:rsidRPr="00CF07C4">
              <w:rPr>
                <w:rFonts w:ascii="Cambria" w:hAnsi="Cambria" w:cs="Calibri"/>
                <w:b/>
                <w:bCs/>
                <w:i/>
                <w:iCs/>
                <w:color w:val="7030A0"/>
                <w:sz w:val="22"/>
                <w:szCs w:val="22"/>
                <w:u w:val="thick"/>
                <w:vertAlign w:val="superscript"/>
              </w:rPr>
              <w:t>nde</w:t>
            </w:r>
            <w:r w:rsidRPr="00CF07C4">
              <w:rPr>
                <w:rFonts w:ascii="Cambria" w:hAnsi="Cambria" w:cs="Calibri"/>
                <w:b/>
                <w:bCs/>
                <w:i/>
                <w:iCs/>
                <w:color w:val="7030A0"/>
                <w:sz w:val="22"/>
                <w:szCs w:val="22"/>
                <w:u w:val="thick"/>
              </w:rPr>
              <w:t xml:space="preserve"> </w:t>
            </w:r>
            <w:r w:rsidR="00296D41" w:rsidRPr="00CF07C4">
              <w:rPr>
                <w:rFonts w:ascii="Cambria" w:hAnsi="Cambria" w:cs="Calibri"/>
                <w:b/>
                <w:bCs/>
                <w:i/>
                <w:iCs/>
                <w:color w:val="7030A0"/>
                <w:sz w:val="22"/>
                <w:szCs w:val="22"/>
                <w:u w:val="thick"/>
              </w:rPr>
              <w:t>proposition</w:t>
            </w:r>
            <w:r w:rsidR="00EB1190" w:rsidRPr="00CF07C4">
              <w:rPr>
                <w:rFonts w:ascii="Cambria" w:hAnsi="Cambria" w:cs="Calibri"/>
                <w:b/>
                <w:bCs/>
                <w:i/>
                <w:iCs/>
                <w:color w:val="7030A0"/>
                <w:sz w:val="22"/>
                <w:szCs w:val="22"/>
                <w:u w:val="thick"/>
              </w:rPr>
              <w:t xml:space="preserve"> d’organisation</w:t>
            </w:r>
            <w:r w:rsidR="00EB1190">
              <w:rPr>
                <w:rFonts w:ascii="Cambria" w:hAnsi="Cambria" w:cs="Calibri"/>
                <w:b/>
                <w:bCs/>
                <w:i/>
                <w:iCs/>
                <w:color w:val="7030A0"/>
                <w:sz w:val="22"/>
                <w:szCs w:val="22"/>
              </w:rPr>
              <w:t xml:space="preserve"> </w:t>
            </w:r>
            <w:r w:rsidR="00296D41"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individuel comparé</w:t>
            </w:r>
          </w:p>
          <w:p w14:paraId="79B41CD1" w14:textId="77777777" w:rsidR="00296D41" w:rsidRPr="00296D41"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 xml:space="preserve">On propose à 2 élèves de traiter un même </w:t>
            </w:r>
            <w:r w:rsidR="00CF07C4">
              <w:rPr>
                <w:rFonts w:ascii="Cambria" w:hAnsi="Cambria" w:cs="Calibri"/>
                <w:i/>
                <w:iCs/>
                <w:color w:val="7030A0"/>
                <w:sz w:val="22"/>
                <w:szCs w:val="22"/>
              </w:rPr>
              <w:t>sujet</w:t>
            </w:r>
            <w:r>
              <w:rPr>
                <w:rFonts w:ascii="Cambria" w:hAnsi="Cambria" w:cs="Calibri"/>
                <w:i/>
                <w:iCs/>
                <w:color w:val="7030A0"/>
                <w:sz w:val="22"/>
                <w:szCs w:val="22"/>
              </w:rPr>
              <w:t xml:space="preserve">. </w:t>
            </w:r>
          </w:p>
          <w:p w14:paraId="0DC26FAC" w14:textId="77777777" w:rsidR="00296D41" w:rsidRPr="00AD4B83"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que précédemment sur les délais</w:t>
            </w:r>
            <w:r w:rsidR="00CF07C4">
              <w:rPr>
                <w:rFonts w:ascii="Cambria" w:hAnsi="Cambria" w:cs="Calibri"/>
                <w:i/>
                <w:iCs/>
                <w:color w:val="7030A0"/>
                <w:sz w:val="22"/>
                <w:szCs w:val="22"/>
              </w:rPr>
              <w:t>, sur les exigences</w:t>
            </w:r>
            <w:r>
              <w:rPr>
                <w:rFonts w:ascii="Cambria" w:hAnsi="Cambria" w:cs="Calibri"/>
                <w:i/>
                <w:iCs/>
                <w:color w:val="7030A0"/>
                <w:sz w:val="22"/>
                <w:szCs w:val="22"/>
              </w:rPr>
              <w:t xml:space="preserve"> et l’évaluation MAIS dans ce cas-là les deux élèves passent à la suite l’un de l’autre (le second peut préférer ne pas assister à la présentation afin de ne pas être influencé). L’idée forte est de discuter ensuite des différents choix effectués par les deux élèves et d’étudier la pertinence </w:t>
            </w:r>
            <w:r w:rsidR="00CF07C4">
              <w:rPr>
                <w:rFonts w:ascii="Cambria" w:hAnsi="Cambria" w:cs="Calibri"/>
                <w:i/>
                <w:iCs/>
                <w:color w:val="7030A0"/>
                <w:sz w:val="22"/>
                <w:szCs w:val="22"/>
              </w:rPr>
              <w:t xml:space="preserve">et l’efficacité </w:t>
            </w:r>
            <w:r>
              <w:rPr>
                <w:rFonts w:ascii="Cambria" w:hAnsi="Cambria" w:cs="Calibri"/>
                <w:i/>
                <w:iCs/>
                <w:color w:val="7030A0"/>
                <w:sz w:val="22"/>
                <w:szCs w:val="22"/>
              </w:rPr>
              <w:t xml:space="preserve">de chacun. </w:t>
            </w:r>
          </w:p>
          <w:p w14:paraId="7742C2C4" w14:textId="77777777" w:rsidR="00AD4B83" w:rsidRPr="00CF07C4" w:rsidRDefault="00AD4B83" w:rsidP="00AD4B83">
            <w:pPr>
              <w:pStyle w:val="Paragraphedeliste1"/>
              <w:tabs>
                <w:tab w:val="left" w:pos="355"/>
              </w:tabs>
              <w:suppressAutoHyphens w:val="0"/>
              <w:spacing w:after="120" w:line="276" w:lineRule="auto"/>
              <w:ind w:left="773"/>
              <w:contextualSpacing/>
              <w:jc w:val="both"/>
              <w:rPr>
                <w:rFonts w:ascii="Cambria" w:hAnsi="Cambria" w:cs="Calibri"/>
                <w:b/>
                <w:bCs/>
                <w:i/>
                <w:iCs/>
                <w:color w:val="7030A0"/>
                <w:sz w:val="22"/>
                <w:szCs w:val="22"/>
              </w:rPr>
            </w:pPr>
            <w:r w:rsidRPr="009D3C3F">
              <w:rPr>
                <w:rFonts w:ascii="Cambria" w:hAnsi="Cambria" w:cs="Calibri"/>
                <w:b/>
                <w:bCs/>
                <w:i/>
                <w:iCs/>
                <w:color w:val="7030A0"/>
                <w:sz w:val="22"/>
                <w:szCs w:val="22"/>
              </w:rPr>
              <w:t>Remarque</w:t>
            </w:r>
            <w:r>
              <w:rPr>
                <w:rFonts w:ascii="Cambria" w:hAnsi="Cambria" w:cs="Calibri"/>
                <w:i/>
                <w:iCs/>
                <w:color w:val="7030A0"/>
                <w:sz w:val="22"/>
                <w:szCs w:val="22"/>
              </w:rPr>
              <w:t> : lors de ce choix d’organisation il est conseillé de ne pas donner de propositions de questions aux élèves afin d’examiner les choix qu’ils auront fait.</w:t>
            </w:r>
          </w:p>
          <w:p w14:paraId="5736DCA0" w14:textId="2B8016B4" w:rsidR="00CF07C4" w:rsidRPr="006B3420" w:rsidRDefault="00CF07C4"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sur l’évaluation.</w:t>
            </w:r>
          </w:p>
          <w:p w14:paraId="1D6F8406" w14:textId="77777777" w:rsidR="006B3420" w:rsidRPr="00296D41" w:rsidRDefault="006B3420" w:rsidP="006B3420">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p>
          <w:p w14:paraId="6EBAD70A" w14:textId="77777777" w:rsidR="00296D41" w:rsidRDefault="00296D41"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lastRenderedPageBreak/>
              <w:t>3</w:t>
            </w:r>
            <w:r w:rsidRPr="00CF07C4">
              <w:rPr>
                <w:rFonts w:ascii="Cambria" w:hAnsi="Cambria" w:cs="Calibri"/>
                <w:b/>
                <w:bCs/>
                <w:i/>
                <w:iCs/>
                <w:color w:val="7030A0"/>
                <w:sz w:val="22"/>
                <w:szCs w:val="22"/>
                <w:u w:val="thick"/>
                <w:vertAlign w:val="superscript"/>
              </w:rPr>
              <w:t>ème</w:t>
            </w:r>
            <w:r w:rsidRPr="00CF07C4">
              <w:rPr>
                <w:rFonts w:ascii="Cambria" w:hAnsi="Cambria" w:cs="Calibri"/>
                <w:b/>
                <w:bCs/>
                <w:i/>
                <w:iCs/>
                <w:color w:val="7030A0"/>
                <w:sz w:val="22"/>
                <w:szCs w:val="22"/>
                <w:u w:val="thick"/>
              </w:rPr>
              <w:t xml:space="preserve"> proposition </w:t>
            </w:r>
            <w:r w:rsidR="00EB1190" w:rsidRPr="00CF07C4">
              <w:rPr>
                <w:rFonts w:ascii="Cambria" w:hAnsi="Cambria" w:cs="Calibri"/>
                <w:b/>
                <w:bCs/>
                <w:i/>
                <w:iCs/>
                <w:color w:val="7030A0"/>
                <w:sz w:val="22"/>
                <w:szCs w:val="22"/>
                <w:u w:val="thick"/>
              </w:rPr>
              <w:t>d’organisation</w:t>
            </w:r>
            <w:r w:rsidR="00EB1190">
              <w:rPr>
                <w:rFonts w:ascii="Cambria" w:hAnsi="Cambria" w:cs="Calibri"/>
                <w:b/>
                <w:bCs/>
                <w:i/>
                <w:iCs/>
                <w:color w:val="7030A0"/>
                <w:sz w:val="22"/>
                <w:szCs w:val="22"/>
              </w:rPr>
              <w:t xml:space="preserve"> </w:t>
            </w:r>
            <w:r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de groupe</w:t>
            </w:r>
          </w:p>
          <w:p w14:paraId="10D89093"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On propose à un groupe d’élève de travailler ensemble sur un </w:t>
            </w:r>
            <w:r w:rsidR="00CF07C4">
              <w:rPr>
                <w:rFonts w:ascii="Cambria" w:hAnsi="Cambria" w:cs="Calibri"/>
                <w:i/>
                <w:iCs/>
                <w:color w:val="7030A0"/>
                <w:sz w:val="22"/>
                <w:szCs w:val="22"/>
              </w:rPr>
              <w:t>sujet</w:t>
            </w:r>
            <w:r>
              <w:rPr>
                <w:rFonts w:ascii="Cambria" w:hAnsi="Cambria" w:cs="Calibri"/>
                <w:i/>
                <w:iCs/>
                <w:color w:val="7030A0"/>
                <w:sz w:val="22"/>
                <w:szCs w:val="22"/>
              </w:rPr>
              <w:t xml:space="preserve">, sur un temps de cours. </w:t>
            </w:r>
          </w:p>
          <w:p w14:paraId="5F2F0748"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Chaque membre du groupe doit analyser les différentes ressources puis discuter/débattre/écouter</w:t>
            </w:r>
            <w:r w:rsidR="00EB1190">
              <w:rPr>
                <w:rFonts w:ascii="Cambria" w:hAnsi="Cambria" w:cs="Calibri"/>
                <w:i/>
                <w:iCs/>
                <w:color w:val="7030A0"/>
                <w:sz w:val="22"/>
                <w:szCs w:val="22"/>
              </w:rPr>
              <w:t>/argumenter/</w:t>
            </w:r>
            <w:r>
              <w:rPr>
                <w:rFonts w:ascii="Cambria" w:hAnsi="Cambria" w:cs="Calibri"/>
                <w:i/>
                <w:iCs/>
                <w:color w:val="7030A0"/>
                <w:sz w:val="22"/>
                <w:szCs w:val="22"/>
              </w:rPr>
              <w:t>proposer/convaincre</w:t>
            </w:r>
            <w:r w:rsidR="00CF07C4">
              <w:rPr>
                <w:rFonts w:ascii="Cambria" w:hAnsi="Cambria" w:cs="Calibri"/>
                <w:i/>
                <w:iCs/>
                <w:color w:val="7030A0"/>
                <w:sz w:val="22"/>
                <w:szCs w:val="22"/>
              </w:rPr>
              <w:t xml:space="preserve"> ses camarades</w:t>
            </w:r>
            <w:r>
              <w:rPr>
                <w:rFonts w:ascii="Cambria" w:hAnsi="Cambria" w:cs="Calibri"/>
                <w:i/>
                <w:iCs/>
                <w:color w:val="7030A0"/>
                <w:sz w:val="22"/>
                <w:szCs w:val="22"/>
              </w:rPr>
              <w:t xml:space="preserve"> … afin qu’un consensus se fasse </w:t>
            </w:r>
            <w:r w:rsidR="00EB1190">
              <w:rPr>
                <w:rFonts w:ascii="Cambria" w:hAnsi="Cambria" w:cs="Calibri"/>
                <w:i/>
                <w:iCs/>
                <w:color w:val="7030A0"/>
                <w:sz w:val="22"/>
                <w:szCs w:val="22"/>
              </w:rPr>
              <w:t>sur les choix à faire pour préparer</w:t>
            </w:r>
            <w:r w:rsidR="00CF07C4">
              <w:rPr>
                <w:rFonts w:ascii="Cambria" w:hAnsi="Cambria" w:cs="Calibri"/>
                <w:i/>
                <w:iCs/>
                <w:color w:val="7030A0"/>
                <w:sz w:val="22"/>
                <w:szCs w:val="22"/>
              </w:rPr>
              <w:t xml:space="preserve"> une</w:t>
            </w:r>
            <w:r w:rsidR="00EB1190">
              <w:rPr>
                <w:rFonts w:ascii="Cambria" w:hAnsi="Cambria" w:cs="Calibri"/>
                <w:i/>
                <w:iCs/>
                <w:color w:val="7030A0"/>
                <w:sz w:val="22"/>
                <w:szCs w:val="22"/>
              </w:rPr>
              <w:t xml:space="preserve"> présentation orale</w:t>
            </w:r>
            <w:r w:rsidR="00CF07C4">
              <w:rPr>
                <w:rFonts w:ascii="Cambria" w:hAnsi="Cambria" w:cs="Calibri"/>
                <w:i/>
                <w:iCs/>
                <w:color w:val="7030A0"/>
                <w:sz w:val="22"/>
                <w:szCs w:val="22"/>
              </w:rPr>
              <w:t xml:space="preserve"> efficace. Comme précédemment on peut moduler le niveau d’exigence en donnant ou non une question possible … </w:t>
            </w:r>
          </w:p>
          <w:p w14:paraId="2A37319F" w14:textId="77777777" w:rsidR="00EB1190"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L’un des membres du groupe est désigné pour réaliser la présentation orale.</w:t>
            </w:r>
          </w:p>
          <w:p w14:paraId="227759C9" w14:textId="77777777" w:rsidR="00EB1190" w:rsidRPr="003B667C"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Même organisation sur l’évaluation.</w:t>
            </w:r>
          </w:p>
        </w:tc>
      </w:tr>
      <w:tr w:rsidR="00E20AD4" w:rsidRPr="003B667C" w14:paraId="0F42E0CF" w14:textId="77777777" w:rsidTr="00A364FC">
        <w:trPr>
          <w:trHeight w:val="581"/>
        </w:trPr>
        <w:tc>
          <w:tcPr>
            <w:tcW w:w="1843" w:type="dxa"/>
            <w:vAlign w:val="center"/>
          </w:tcPr>
          <w:p w14:paraId="699455AD"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lastRenderedPageBreak/>
              <w:t>Compétences travaillées</w:t>
            </w:r>
          </w:p>
        </w:tc>
        <w:tc>
          <w:tcPr>
            <w:tcW w:w="8722" w:type="dxa"/>
          </w:tcPr>
          <w:p w14:paraId="7AA7B7CB" w14:textId="0F7D7651" w:rsidR="00E20AD4" w:rsidRPr="003B667C" w:rsidRDefault="00E20AD4" w:rsidP="003B667C">
            <w:pPr>
              <w:pStyle w:val="Paragraphedeliste1"/>
              <w:tabs>
                <w:tab w:val="left" w:pos="355"/>
              </w:tabs>
              <w:suppressAutoHyphens w:val="0"/>
              <w:spacing w:line="276" w:lineRule="auto"/>
              <w:ind w:left="0"/>
              <w:contextualSpacing/>
              <w:jc w:val="both"/>
              <w:rPr>
                <w:rFonts w:ascii="Cambria" w:hAnsi="Cambria" w:cs="Arial"/>
                <w:i/>
                <w:iCs/>
                <w:color w:val="7030A0"/>
                <w:sz w:val="22"/>
                <w:szCs w:val="22"/>
              </w:rPr>
            </w:pPr>
            <w:r w:rsidRPr="003B667C">
              <w:rPr>
                <w:rFonts w:ascii="Cambria" w:hAnsi="Cambria"/>
                <w:sz w:val="22"/>
                <w:szCs w:val="22"/>
              </w:rPr>
              <w:t xml:space="preserve"> </w:t>
            </w:r>
            <w:r w:rsidRPr="003B667C">
              <w:rPr>
                <w:rFonts w:ascii="Cambria" w:hAnsi="Cambria" w:cs="Arial"/>
                <w:i/>
                <w:iCs/>
                <w:color w:val="7030A0"/>
                <w:sz w:val="22"/>
                <w:szCs w:val="22"/>
              </w:rPr>
              <w:t xml:space="preserve">Toutes les </w:t>
            </w:r>
            <w:r w:rsidRPr="00C906FF">
              <w:rPr>
                <w:rFonts w:ascii="Cambria" w:hAnsi="Cambria" w:cs="Arial"/>
                <w:i/>
                <w:iCs/>
                <w:color w:val="7030A0"/>
                <w:sz w:val="22"/>
                <w:szCs w:val="22"/>
              </w:rPr>
              <w:t xml:space="preserve">compétences </w:t>
            </w:r>
            <w:r w:rsidR="00C906FF" w:rsidRPr="00C906FF">
              <w:rPr>
                <w:rFonts w:ascii="Cambria" w:hAnsi="Cambria" w:cs="Arial"/>
                <w:i/>
                <w:iCs/>
                <w:color w:val="7030A0"/>
                <w:sz w:val="22"/>
                <w:szCs w:val="22"/>
              </w:rPr>
              <w:t>caractéristiques de la démarche scientifique</w:t>
            </w:r>
            <w:r w:rsidR="004F5952" w:rsidRPr="00C906FF">
              <w:rPr>
                <w:rFonts w:ascii="Cambria" w:hAnsi="Cambria" w:cs="Arial"/>
                <w:i/>
                <w:iCs/>
                <w:color w:val="7030A0"/>
                <w:sz w:val="22"/>
                <w:szCs w:val="22"/>
              </w:rPr>
              <w:t xml:space="preserve"> </w:t>
            </w:r>
            <w:r w:rsidRPr="00C906FF">
              <w:rPr>
                <w:rFonts w:ascii="Cambria" w:hAnsi="Cambria" w:cs="Arial"/>
                <w:i/>
                <w:iCs/>
                <w:color w:val="7030A0"/>
                <w:sz w:val="22"/>
                <w:szCs w:val="22"/>
              </w:rPr>
              <w:t xml:space="preserve">sont </w:t>
            </w:r>
            <w:r w:rsidR="004F5952" w:rsidRPr="00C906FF">
              <w:rPr>
                <w:rFonts w:ascii="Cambria" w:hAnsi="Cambria" w:cs="Arial"/>
                <w:i/>
                <w:iCs/>
                <w:color w:val="7030A0"/>
                <w:sz w:val="22"/>
                <w:szCs w:val="22"/>
              </w:rPr>
              <w:t>travaillées</w:t>
            </w:r>
            <w:r w:rsidRPr="003B667C">
              <w:rPr>
                <w:rFonts w:ascii="Cambria" w:hAnsi="Cambria" w:cs="Arial"/>
                <w:i/>
                <w:iCs/>
                <w:color w:val="7030A0"/>
                <w:sz w:val="22"/>
                <w:szCs w:val="22"/>
              </w:rPr>
              <w:t xml:space="preserve"> (S’approprier, Analyser / Raisonner, Réaliser, Valider, Communiquer) </w:t>
            </w:r>
            <w:r w:rsidR="004F5952" w:rsidRPr="003B667C">
              <w:rPr>
                <w:rFonts w:ascii="Cambria" w:hAnsi="Cambria" w:cs="Arial"/>
                <w:i/>
                <w:iCs/>
                <w:color w:val="7030A0"/>
                <w:sz w:val="22"/>
                <w:szCs w:val="22"/>
              </w:rPr>
              <w:t xml:space="preserve">ainsi que celles associées à l’oral (Qualités orales, </w:t>
            </w:r>
            <w:r w:rsidR="00E91283" w:rsidRPr="003B667C">
              <w:rPr>
                <w:rFonts w:ascii="Cambria" w:hAnsi="Cambria" w:cs="Arial"/>
                <w:i/>
                <w:iCs/>
                <w:color w:val="7030A0"/>
                <w:sz w:val="22"/>
                <w:szCs w:val="22"/>
              </w:rPr>
              <w:t>mise à portée du discours, construction de l’argumentation, prise de parole en continu)</w:t>
            </w:r>
          </w:p>
        </w:tc>
      </w:tr>
      <w:tr w:rsidR="00E20AD4" w:rsidRPr="003B667C" w14:paraId="05074F9D" w14:textId="77777777" w:rsidTr="00A364FC">
        <w:tc>
          <w:tcPr>
            <w:tcW w:w="1843" w:type="dxa"/>
            <w:vAlign w:val="center"/>
          </w:tcPr>
          <w:p w14:paraId="13B714A2"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Mise en œuvre </w:t>
            </w:r>
          </w:p>
        </w:tc>
        <w:tc>
          <w:tcPr>
            <w:tcW w:w="8722" w:type="dxa"/>
          </w:tcPr>
          <w:p w14:paraId="719F3D80" w14:textId="77777777" w:rsidR="00E20AD4" w:rsidRPr="003B667C" w:rsidRDefault="00E91283" w:rsidP="003B667C">
            <w:pPr>
              <w:spacing w:line="276" w:lineRule="auto"/>
              <w:jc w:val="both"/>
              <w:rPr>
                <w:rFonts w:ascii="Cambria" w:hAnsi="Cambria"/>
                <w:i/>
                <w:color w:val="7030A0"/>
                <w:sz w:val="22"/>
                <w:szCs w:val="22"/>
              </w:rPr>
            </w:pPr>
            <w:r w:rsidRPr="003B667C">
              <w:rPr>
                <w:rFonts w:ascii="Cambria" w:hAnsi="Cambria"/>
                <w:i/>
                <w:color w:val="7030A0"/>
                <w:sz w:val="22"/>
                <w:szCs w:val="22"/>
              </w:rPr>
              <w:t xml:space="preserve">Dès que possible, en alternance avec des </w:t>
            </w:r>
            <w:r w:rsidRPr="00296D41">
              <w:rPr>
                <w:rFonts w:ascii="Cambria" w:hAnsi="Cambria"/>
                <w:b/>
                <w:bCs/>
                <w:i/>
                <w:color w:val="7030A0"/>
                <w:sz w:val="22"/>
                <w:szCs w:val="22"/>
              </w:rPr>
              <w:t xml:space="preserve">Fast </w:t>
            </w:r>
            <w:proofErr w:type="spellStart"/>
            <w:r w:rsidRPr="00296D41">
              <w:rPr>
                <w:rFonts w:ascii="Cambria" w:hAnsi="Cambria"/>
                <w:b/>
                <w:bCs/>
                <w:i/>
                <w:color w:val="7030A0"/>
                <w:sz w:val="22"/>
                <w:szCs w:val="22"/>
              </w:rPr>
              <w:t>FlashBack</w:t>
            </w:r>
            <w:proofErr w:type="spellEnd"/>
            <w:r w:rsidRPr="003B667C">
              <w:rPr>
                <w:rFonts w:ascii="Cambria" w:hAnsi="Cambria"/>
                <w:i/>
                <w:color w:val="7030A0"/>
                <w:sz w:val="22"/>
                <w:szCs w:val="22"/>
              </w:rPr>
              <w:t xml:space="preserve"> (</w:t>
            </w:r>
            <w:proofErr w:type="spellStart"/>
            <w:r w:rsidRPr="003B667C">
              <w:rPr>
                <w:rFonts w:ascii="Cambria" w:hAnsi="Cambria"/>
                <w:i/>
                <w:color w:val="7030A0"/>
                <w:sz w:val="22"/>
                <w:szCs w:val="22"/>
              </w:rPr>
              <w:t>cf</w:t>
            </w:r>
            <w:proofErr w:type="spellEnd"/>
            <w:r w:rsidRPr="003B667C">
              <w:rPr>
                <w:rFonts w:ascii="Cambria" w:hAnsi="Cambria"/>
                <w:i/>
                <w:color w:val="7030A0"/>
                <w:sz w:val="22"/>
                <w:szCs w:val="22"/>
              </w:rPr>
              <w:t xml:space="preserve"> fiche activité) de façon à ce que chaque élève bénéficie d’un temps de passage sur l’exercice qu’il préfère (Présentation d’un sujet inconnu ou présentation d’une notion vue en cours / d’un TP</w:t>
            </w:r>
            <w:r w:rsidR="00CF07C4">
              <w:rPr>
                <w:rFonts w:ascii="Cambria" w:hAnsi="Cambria"/>
                <w:i/>
                <w:color w:val="7030A0"/>
                <w:sz w:val="22"/>
                <w:szCs w:val="22"/>
              </w:rPr>
              <w:t>).</w:t>
            </w:r>
          </w:p>
        </w:tc>
      </w:tr>
      <w:tr w:rsidR="00AF0C98" w:rsidRPr="003B667C" w14:paraId="6088EAB3" w14:textId="77777777" w:rsidTr="00A364FC">
        <w:tc>
          <w:tcPr>
            <w:tcW w:w="1843" w:type="dxa"/>
            <w:vAlign w:val="center"/>
          </w:tcPr>
          <w:p w14:paraId="297263E7" w14:textId="2E923650" w:rsidR="00AF0C98" w:rsidRPr="003B667C" w:rsidRDefault="00AF0C98" w:rsidP="00A96CE4">
            <w:pPr>
              <w:jc w:val="center"/>
              <w:rPr>
                <w:rFonts w:ascii="Cambria" w:hAnsi="Cambria"/>
                <w:b/>
                <w:sz w:val="22"/>
                <w:szCs w:val="22"/>
              </w:rPr>
            </w:pPr>
            <w:r>
              <w:rPr>
                <w:rFonts w:ascii="Cambria" w:hAnsi="Cambria"/>
                <w:b/>
                <w:sz w:val="22"/>
                <w:szCs w:val="22"/>
              </w:rPr>
              <w:t>Sources</w:t>
            </w:r>
          </w:p>
        </w:tc>
        <w:tc>
          <w:tcPr>
            <w:tcW w:w="8722" w:type="dxa"/>
          </w:tcPr>
          <w:p w14:paraId="6585C223" w14:textId="5609CA47" w:rsidR="00AF0C98" w:rsidRDefault="00ED201B" w:rsidP="003B667C">
            <w:pPr>
              <w:spacing w:line="276" w:lineRule="auto"/>
              <w:jc w:val="both"/>
              <w:rPr>
                <w:rFonts w:ascii="Cambria" w:hAnsi="Cambria"/>
                <w:i/>
                <w:color w:val="7030A0"/>
                <w:sz w:val="22"/>
                <w:szCs w:val="22"/>
              </w:rPr>
            </w:pPr>
            <w:hyperlink r:id="rId5" w:history="1">
              <w:r w:rsidR="00AF0C98" w:rsidRPr="007455B9">
                <w:rPr>
                  <w:rStyle w:val="Lienhypertexte"/>
                  <w:rFonts w:ascii="Cambria" w:hAnsi="Cambria"/>
                  <w:i/>
                  <w:sz w:val="22"/>
                  <w:szCs w:val="22"/>
                </w:rPr>
                <w:t>http://www.ampere.cnrs.fr/parcourspedagogique/zoom/galvanivolta/index.php</w:t>
              </w:r>
            </w:hyperlink>
          </w:p>
          <w:p w14:paraId="611694A0" w14:textId="16E8B72E" w:rsidR="00AF0C98" w:rsidRDefault="00ED201B" w:rsidP="003B667C">
            <w:pPr>
              <w:spacing w:line="276" w:lineRule="auto"/>
              <w:jc w:val="both"/>
              <w:rPr>
                <w:rFonts w:ascii="Cambria" w:hAnsi="Cambria"/>
                <w:i/>
                <w:color w:val="7030A0"/>
                <w:sz w:val="22"/>
                <w:szCs w:val="22"/>
              </w:rPr>
            </w:pPr>
            <w:hyperlink r:id="rId6" w:history="1">
              <w:r w:rsidR="007719F4" w:rsidRPr="007455B9">
                <w:rPr>
                  <w:rStyle w:val="Lienhypertexte"/>
                  <w:rFonts w:ascii="Cambria" w:hAnsi="Cambria"/>
                  <w:i/>
                  <w:sz w:val="22"/>
                  <w:szCs w:val="22"/>
                </w:rPr>
                <w:t>http://www.cinq.ulaval.ca/</w:t>
              </w:r>
            </w:hyperlink>
          </w:p>
          <w:p w14:paraId="246F652B" w14:textId="49B85284" w:rsidR="007719F4" w:rsidRPr="003B667C" w:rsidRDefault="00E9205A" w:rsidP="003B667C">
            <w:pPr>
              <w:spacing w:line="276" w:lineRule="auto"/>
              <w:jc w:val="both"/>
              <w:rPr>
                <w:rFonts w:ascii="Cambria" w:hAnsi="Cambria"/>
                <w:i/>
                <w:color w:val="7030A0"/>
                <w:sz w:val="22"/>
                <w:szCs w:val="22"/>
              </w:rPr>
            </w:pPr>
            <w:r>
              <w:rPr>
                <w:rFonts w:ascii="Cambria" w:hAnsi="Cambria"/>
                <w:i/>
                <w:color w:val="7030A0"/>
                <w:sz w:val="22"/>
                <w:szCs w:val="22"/>
              </w:rPr>
              <w:t>« L’oxydoréduction – Concepts et expériences » - Jean SARRAZIN et Michel VERDAGUER - Ellipses</w:t>
            </w:r>
          </w:p>
        </w:tc>
      </w:tr>
      <w:tr w:rsidR="00E20AD4" w:rsidRPr="003B667C" w14:paraId="6F47261B" w14:textId="77777777" w:rsidTr="00A364FC">
        <w:trPr>
          <w:trHeight w:val="545"/>
        </w:trPr>
        <w:tc>
          <w:tcPr>
            <w:tcW w:w="1843" w:type="dxa"/>
            <w:vAlign w:val="center"/>
          </w:tcPr>
          <w:p w14:paraId="0485F41C"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Auteur(s)</w:t>
            </w:r>
          </w:p>
        </w:tc>
        <w:tc>
          <w:tcPr>
            <w:tcW w:w="8722" w:type="dxa"/>
          </w:tcPr>
          <w:p w14:paraId="21F280E2" w14:textId="77777777" w:rsidR="00E20AD4" w:rsidRPr="003B667C" w:rsidRDefault="00E20AD4" w:rsidP="00E91283">
            <w:pPr>
              <w:spacing w:before="120"/>
              <w:jc w:val="center"/>
              <w:rPr>
                <w:rFonts w:ascii="Cambria" w:hAnsi="Cambria"/>
                <w:i/>
                <w:color w:val="7030A0"/>
                <w:sz w:val="22"/>
                <w:szCs w:val="22"/>
              </w:rPr>
            </w:pPr>
            <w:r w:rsidRPr="003B667C">
              <w:rPr>
                <w:rFonts w:ascii="Cambria" w:hAnsi="Cambria"/>
                <w:i/>
                <w:color w:val="7030A0"/>
                <w:sz w:val="22"/>
                <w:szCs w:val="22"/>
              </w:rPr>
              <w:t>Mercier Sylvain - LPO Thérèse Planiol – Loches</w:t>
            </w:r>
          </w:p>
        </w:tc>
      </w:tr>
    </w:tbl>
    <w:p w14:paraId="178DC901" w14:textId="77777777" w:rsidR="00E20AD4" w:rsidRDefault="00E20AD4" w:rsidP="00E20AD4">
      <w:pPr>
        <w:ind w:hanging="142"/>
        <w:rPr>
          <w:rFonts w:ascii="Cambria" w:hAnsi="Cambria"/>
        </w:rPr>
      </w:pPr>
    </w:p>
    <w:p w14:paraId="3564F41F" w14:textId="77777777" w:rsidR="003B667C" w:rsidRPr="00E27686" w:rsidRDefault="003B667C" w:rsidP="003B667C">
      <w:pPr>
        <w:rPr>
          <w:rFonts w:ascii="Cambria" w:hAnsi="Cambria"/>
          <w:i/>
          <w:iCs/>
          <w:color w:val="7030A0"/>
          <w:sz w:val="22"/>
          <w:szCs w:val="22"/>
        </w:rPr>
      </w:pPr>
      <w:r w:rsidRPr="00E27686">
        <w:rPr>
          <w:rFonts w:ascii="Cambria" w:hAnsi="Cambria"/>
          <w:i/>
          <w:iCs/>
          <w:color w:val="7030A0"/>
          <w:sz w:val="22"/>
          <w:szCs w:val="22"/>
        </w:rPr>
        <w:t xml:space="preserve">Les documents mis à disposition : </w:t>
      </w:r>
    </w:p>
    <w:p w14:paraId="7CF60B0C" w14:textId="77777777" w:rsidR="005E7B1A" w:rsidRPr="00E27686" w:rsidRDefault="005E7B1A" w:rsidP="003B667C">
      <w:pPr>
        <w:rPr>
          <w:rFonts w:ascii="Cambria" w:hAnsi="Cambria"/>
          <w:i/>
          <w:iCs/>
          <w:color w:val="7030A0"/>
          <w:sz w:val="10"/>
          <w:szCs w:val="10"/>
        </w:rPr>
      </w:pPr>
    </w:p>
    <w:p w14:paraId="0612B7A2" w14:textId="1BD1EA40" w:rsidR="00EB1190" w:rsidRPr="00E27686" w:rsidRDefault="00A364FC" w:rsidP="005E7B1A">
      <w:pPr>
        <w:numPr>
          <w:ilvl w:val="0"/>
          <w:numId w:val="11"/>
        </w:numPr>
        <w:jc w:val="both"/>
        <w:rPr>
          <w:rFonts w:ascii="Cambria" w:hAnsi="Cambria"/>
          <w:i/>
          <w:iCs/>
          <w:color w:val="7030A0"/>
          <w:sz w:val="22"/>
          <w:szCs w:val="22"/>
        </w:rPr>
      </w:pPr>
      <w:r w:rsidRPr="00E27686">
        <w:rPr>
          <w:rFonts w:ascii="Cambria" w:hAnsi="Cambria"/>
          <w:i/>
          <w:iCs/>
          <w:color w:val="7030A0"/>
          <w:sz w:val="22"/>
          <w:szCs w:val="22"/>
        </w:rPr>
        <w:t>Un</w:t>
      </w:r>
      <w:r w:rsidR="00EB1190" w:rsidRPr="00E27686">
        <w:rPr>
          <w:rFonts w:ascii="Cambria" w:hAnsi="Cambria"/>
          <w:i/>
          <w:iCs/>
          <w:color w:val="7030A0"/>
          <w:sz w:val="22"/>
          <w:szCs w:val="22"/>
        </w:rPr>
        <w:t xml:space="preserve"> dossier </w:t>
      </w:r>
      <w:r w:rsidR="005E7B1A" w:rsidRPr="00E27686">
        <w:rPr>
          <w:rFonts w:ascii="Cambria" w:hAnsi="Cambria"/>
          <w:i/>
          <w:iCs/>
          <w:color w:val="7030A0"/>
          <w:sz w:val="22"/>
          <w:szCs w:val="22"/>
        </w:rPr>
        <w:t xml:space="preserve">avec les consignes et </w:t>
      </w:r>
      <w:r w:rsidR="00EB1190" w:rsidRPr="00E27686">
        <w:rPr>
          <w:rFonts w:ascii="Cambria" w:hAnsi="Cambria"/>
          <w:i/>
          <w:iCs/>
          <w:color w:val="7030A0"/>
          <w:sz w:val="22"/>
          <w:szCs w:val="22"/>
        </w:rPr>
        <w:t>ressource</w:t>
      </w:r>
      <w:r w:rsidR="005E7B1A" w:rsidRPr="00E27686">
        <w:rPr>
          <w:rFonts w:ascii="Cambria" w:hAnsi="Cambria"/>
          <w:i/>
          <w:iCs/>
          <w:color w:val="7030A0"/>
          <w:sz w:val="22"/>
          <w:szCs w:val="22"/>
        </w:rPr>
        <w:t>s</w:t>
      </w:r>
      <w:r w:rsidR="00EB1190" w:rsidRPr="00E27686">
        <w:rPr>
          <w:rFonts w:ascii="Cambria" w:hAnsi="Cambria"/>
          <w:i/>
          <w:iCs/>
          <w:color w:val="7030A0"/>
          <w:sz w:val="22"/>
          <w:szCs w:val="22"/>
        </w:rPr>
        <w:t xml:space="preserve"> sur </w:t>
      </w:r>
      <w:r w:rsidR="001A6EB8" w:rsidRPr="00E27686">
        <w:rPr>
          <w:rFonts w:ascii="Cambria" w:hAnsi="Cambria"/>
          <w:i/>
          <w:iCs/>
          <w:color w:val="7030A0"/>
          <w:sz w:val="22"/>
          <w:szCs w:val="22"/>
        </w:rPr>
        <w:t xml:space="preserve">la thématique </w:t>
      </w:r>
      <w:r w:rsidR="0012111E">
        <w:rPr>
          <w:rFonts w:ascii="Cambria" w:hAnsi="Cambria"/>
          <w:i/>
          <w:iCs/>
          <w:color w:val="7030A0"/>
          <w:sz w:val="22"/>
          <w:szCs w:val="22"/>
        </w:rPr>
        <w:t>« Électricité animale et métallique »</w:t>
      </w:r>
      <w:r w:rsidR="005E7B1A" w:rsidRPr="00E27686">
        <w:rPr>
          <w:rFonts w:ascii="Cambria" w:hAnsi="Cambria"/>
          <w:i/>
          <w:iCs/>
          <w:color w:val="7030A0"/>
          <w:sz w:val="22"/>
          <w:szCs w:val="22"/>
        </w:rPr>
        <w:t>.</w:t>
      </w:r>
    </w:p>
    <w:p w14:paraId="171B8776"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Une fiche d’évaluation des capacités liées à l’oral.</w:t>
      </w:r>
    </w:p>
    <w:p w14:paraId="162889E5"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 xml:space="preserve">Une fiche méthode sur le travail de groupe. </w:t>
      </w:r>
    </w:p>
    <w:p w14:paraId="2C3EC95E" w14:textId="58BC868C" w:rsidR="003B667C" w:rsidRDefault="003B667C" w:rsidP="00E20AD4">
      <w:pPr>
        <w:ind w:hanging="142"/>
        <w:rPr>
          <w:rFonts w:ascii="Cambria" w:hAnsi="Cambria"/>
        </w:rPr>
      </w:pPr>
    </w:p>
    <w:p w14:paraId="53827CEE" w14:textId="4FFF88A8" w:rsidR="0047108B" w:rsidRDefault="0047108B" w:rsidP="00E20AD4">
      <w:pPr>
        <w:ind w:hanging="142"/>
        <w:rPr>
          <w:rFonts w:ascii="Cambria" w:hAnsi="Cambria"/>
        </w:rPr>
      </w:pPr>
    </w:p>
    <w:p w14:paraId="192A78D7" w14:textId="0D6A817D" w:rsidR="0047108B" w:rsidRDefault="0047108B" w:rsidP="00E20AD4">
      <w:pPr>
        <w:ind w:hanging="142"/>
        <w:rPr>
          <w:rFonts w:ascii="Cambria" w:hAnsi="Cambria"/>
        </w:rPr>
      </w:pPr>
    </w:p>
    <w:p w14:paraId="49F6406C" w14:textId="071248ED" w:rsidR="0047108B" w:rsidRDefault="0047108B" w:rsidP="00E20AD4">
      <w:pPr>
        <w:ind w:hanging="142"/>
        <w:rPr>
          <w:rFonts w:ascii="Cambria" w:hAnsi="Cambria"/>
        </w:rPr>
      </w:pPr>
    </w:p>
    <w:p w14:paraId="63846FD5" w14:textId="6AC32002" w:rsidR="0047108B" w:rsidRDefault="0047108B" w:rsidP="00E20AD4">
      <w:pPr>
        <w:ind w:hanging="142"/>
        <w:rPr>
          <w:rFonts w:ascii="Cambria" w:hAnsi="Cambria"/>
        </w:rPr>
      </w:pPr>
    </w:p>
    <w:p w14:paraId="5AAFE090" w14:textId="2846ED79" w:rsidR="0047108B" w:rsidRDefault="0047108B" w:rsidP="00E20AD4">
      <w:pPr>
        <w:ind w:hanging="142"/>
        <w:rPr>
          <w:rFonts w:ascii="Cambria" w:hAnsi="Cambria"/>
        </w:rPr>
      </w:pPr>
    </w:p>
    <w:p w14:paraId="441109C8" w14:textId="5CB11ACA" w:rsidR="0047108B" w:rsidRDefault="0047108B" w:rsidP="00E20AD4">
      <w:pPr>
        <w:ind w:hanging="142"/>
        <w:rPr>
          <w:rFonts w:ascii="Cambria" w:hAnsi="Cambria"/>
        </w:rPr>
      </w:pPr>
    </w:p>
    <w:p w14:paraId="115DAF1F" w14:textId="5213F5C7" w:rsidR="0047108B" w:rsidRDefault="0047108B" w:rsidP="00E20AD4">
      <w:pPr>
        <w:ind w:hanging="142"/>
        <w:rPr>
          <w:rFonts w:ascii="Cambria" w:hAnsi="Cambria"/>
        </w:rPr>
      </w:pPr>
    </w:p>
    <w:p w14:paraId="62C8B200" w14:textId="48619A9E" w:rsidR="0047108B" w:rsidRDefault="0047108B" w:rsidP="00E20AD4">
      <w:pPr>
        <w:ind w:hanging="142"/>
        <w:rPr>
          <w:rFonts w:ascii="Cambria" w:hAnsi="Cambria"/>
        </w:rPr>
      </w:pPr>
    </w:p>
    <w:p w14:paraId="63757976" w14:textId="2CC18A72" w:rsidR="0047108B" w:rsidRDefault="0047108B" w:rsidP="00E20AD4">
      <w:pPr>
        <w:ind w:hanging="142"/>
        <w:rPr>
          <w:rFonts w:ascii="Cambria" w:hAnsi="Cambria"/>
        </w:rPr>
      </w:pPr>
    </w:p>
    <w:p w14:paraId="17E90471" w14:textId="615C3266" w:rsidR="0047108B" w:rsidRDefault="0047108B" w:rsidP="00E20AD4">
      <w:pPr>
        <w:ind w:hanging="142"/>
        <w:rPr>
          <w:rFonts w:ascii="Cambria" w:hAnsi="Cambria"/>
        </w:rPr>
      </w:pPr>
    </w:p>
    <w:p w14:paraId="29065A9B" w14:textId="73CEC732" w:rsidR="0047108B" w:rsidRDefault="0047108B" w:rsidP="00E20AD4">
      <w:pPr>
        <w:ind w:hanging="142"/>
        <w:rPr>
          <w:rFonts w:ascii="Cambria" w:hAnsi="Cambria"/>
        </w:rPr>
      </w:pPr>
    </w:p>
    <w:p w14:paraId="5EBCAFAA" w14:textId="07ABF92F" w:rsidR="0047108B" w:rsidRDefault="0047108B" w:rsidP="00E20AD4">
      <w:pPr>
        <w:ind w:hanging="142"/>
        <w:rPr>
          <w:rFonts w:ascii="Cambria" w:hAnsi="Cambria"/>
        </w:rPr>
      </w:pPr>
    </w:p>
    <w:p w14:paraId="6B832D2E" w14:textId="226924E4" w:rsidR="0047108B" w:rsidRDefault="0047108B" w:rsidP="00E20AD4">
      <w:pPr>
        <w:ind w:hanging="142"/>
        <w:rPr>
          <w:rFonts w:ascii="Cambria" w:hAnsi="Cambria"/>
        </w:rPr>
      </w:pPr>
    </w:p>
    <w:p w14:paraId="36B8F6F3" w14:textId="70E6A3FD" w:rsidR="0047108B" w:rsidRDefault="0047108B" w:rsidP="00E20AD4">
      <w:pPr>
        <w:ind w:hanging="142"/>
        <w:rPr>
          <w:rFonts w:ascii="Cambria" w:hAnsi="Cambria"/>
        </w:rPr>
      </w:pPr>
    </w:p>
    <w:p w14:paraId="5B2E0756" w14:textId="0FDC53C6" w:rsidR="0047108B" w:rsidRDefault="0047108B" w:rsidP="00E20AD4">
      <w:pPr>
        <w:ind w:hanging="142"/>
        <w:rPr>
          <w:rFonts w:ascii="Cambria" w:hAnsi="Cambria"/>
        </w:rPr>
      </w:pPr>
    </w:p>
    <w:p w14:paraId="12868B21" w14:textId="4E942D4E" w:rsidR="0047108B" w:rsidRDefault="0047108B" w:rsidP="00E20AD4">
      <w:pPr>
        <w:ind w:hanging="142"/>
        <w:rPr>
          <w:rFonts w:ascii="Cambria" w:hAnsi="Cambria"/>
        </w:rPr>
      </w:pPr>
    </w:p>
    <w:p w14:paraId="2A307910" w14:textId="20A134A7" w:rsidR="0047108B" w:rsidRDefault="0047108B" w:rsidP="00E9205A">
      <w:pPr>
        <w:rPr>
          <w:rFonts w:ascii="Cambria" w:hAnsi="Cambria"/>
        </w:rPr>
      </w:pPr>
    </w:p>
    <w:p w14:paraId="636DBC57" w14:textId="77777777" w:rsidR="0047108B" w:rsidRDefault="0047108B" w:rsidP="00E20AD4">
      <w:pPr>
        <w:ind w:hanging="142"/>
        <w:rPr>
          <w:rFonts w:ascii="Cambria" w:hAnsi="Cambria"/>
        </w:rPr>
      </w:pPr>
    </w:p>
    <w:p w14:paraId="7FBFF74F" w14:textId="6E2AA607" w:rsidR="00EB1190" w:rsidRPr="00EB1190" w:rsidRDefault="00EB1190" w:rsidP="00EB119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85FF"/>
        <w:ind w:hanging="142"/>
        <w:jc w:val="center"/>
        <w:rPr>
          <w:rFonts w:ascii="Cambria" w:hAnsi="Cambria"/>
          <w:b/>
          <w:bCs/>
          <w:sz w:val="28"/>
          <w:szCs w:val="28"/>
        </w:rPr>
      </w:pPr>
      <w:r w:rsidRPr="00EB1190">
        <w:rPr>
          <w:rFonts w:ascii="Cambria" w:hAnsi="Cambria"/>
          <w:b/>
          <w:bCs/>
          <w:sz w:val="28"/>
          <w:szCs w:val="28"/>
        </w:rPr>
        <w:lastRenderedPageBreak/>
        <w:t>Dossier : « </w:t>
      </w:r>
      <w:r w:rsidR="008C4B1E">
        <w:rPr>
          <w:rFonts w:ascii="Cambria" w:hAnsi="Cambria"/>
          <w:b/>
          <w:bCs/>
          <w:sz w:val="28"/>
          <w:szCs w:val="28"/>
        </w:rPr>
        <w:t>Électricité animale et métallique</w:t>
      </w:r>
      <w:r w:rsidRPr="00EB1190">
        <w:rPr>
          <w:rFonts w:ascii="Cambria" w:hAnsi="Cambria"/>
          <w:b/>
          <w:bCs/>
          <w:sz w:val="28"/>
          <w:szCs w:val="28"/>
        </w:rPr>
        <w:t> »</w:t>
      </w:r>
    </w:p>
    <w:p w14:paraId="027F7B94" w14:textId="77777777" w:rsidR="00EB1190" w:rsidRPr="00E27686" w:rsidRDefault="00EB1190" w:rsidP="00E20AD4">
      <w:pPr>
        <w:ind w:hanging="142"/>
        <w:rPr>
          <w:rFonts w:ascii="Cambria" w:hAnsi="Cambria"/>
          <w:sz w:val="10"/>
          <w:szCs w:val="10"/>
        </w:rPr>
      </w:pPr>
    </w:p>
    <w:p w14:paraId="6FB48334" w14:textId="2AFE7FA2" w:rsidR="001A6EB8" w:rsidRDefault="001A6EB8" w:rsidP="001A6EB8">
      <w:pPr>
        <w:pStyle w:val="Paragraphedeliste"/>
        <w:numPr>
          <w:ilvl w:val="0"/>
          <w:numId w:val="14"/>
        </w:numPr>
        <w:rPr>
          <w:rFonts w:ascii="Cambria" w:hAnsi="Cambria"/>
          <w:b/>
          <w:bCs/>
        </w:rPr>
      </w:pPr>
      <w:r w:rsidRPr="005E7B1A">
        <w:rPr>
          <w:rFonts w:ascii="Cambria" w:hAnsi="Cambria"/>
          <w:b/>
          <w:bCs/>
        </w:rPr>
        <w:t xml:space="preserve">Consignes de travail </w:t>
      </w:r>
    </w:p>
    <w:p w14:paraId="00733F46" w14:textId="20B462FB" w:rsidR="006B3420" w:rsidRDefault="006B3420" w:rsidP="00C906FF">
      <w:pPr>
        <w:rPr>
          <w:rFonts w:ascii="Cambria" w:hAnsi="Cambria"/>
          <w:b/>
          <w:bCs/>
        </w:rPr>
      </w:pPr>
    </w:p>
    <w:tbl>
      <w:tblPr>
        <w:tblStyle w:val="Grilledutableau"/>
        <w:tblW w:w="10435" w:type="dxa"/>
        <w:tblLook w:val="04A0" w:firstRow="1" w:lastRow="0" w:firstColumn="1" w:lastColumn="0" w:noHBand="0" w:noVBand="1"/>
      </w:tblPr>
      <w:tblGrid>
        <w:gridCol w:w="1722"/>
        <w:gridCol w:w="1250"/>
        <w:gridCol w:w="1843"/>
        <w:gridCol w:w="1701"/>
        <w:gridCol w:w="3899"/>
        <w:gridCol w:w="20"/>
      </w:tblGrid>
      <w:tr w:rsidR="00C906FF" w14:paraId="6AEE1677" w14:textId="77777777" w:rsidTr="007A1021">
        <w:trPr>
          <w:gridAfter w:val="1"/>
          <w:wAfter w:w="20" w:type="dxa"/>
          <w:trHeight w:val="112"/>
        </w:trPr>
        <w:tc>
          <w:tcPr>
            <w:tcW w:w="1722" w:type="dxa"/>
            <w:vAlign w:val="center"/>
          </w:tcPr>
          <w:p w14:paraId="6CF77F2D" w14:textId="77777777" w:rsidR="00C906FF" w:rsidRPr="005E7B1A" w:rsidRDefault="00C906FF" w:rsidP="007A1021">
            <w:pPr>
              <w:jc w:val="center"/>
              <w:rPr>
                <w:rFonts w:ascii="Cambria" w:hAnsi="Cambria"/>
                <w:b/>
                <w:bCs/>
              </w:rPr>
            </w:pPr>
            <w:r w:rsidRPr="005E7B1A">
              <w:rPr>
                <w:rFonts w:ascii="Cambria" w:hAnsi="Cambria"/>
                <w:b/>
                <w:bCs/>
              </w:rPr>
              <w:t>Organisation retenue</w:t>
            </w:r>
          </w:p>
        </w:tc>
        <w:tc>
          <w:tcPr>
            <w:tcW w:w="1250" w:type="dxa"/>
            <w:vAlign w:val="center"/>
          </w:tcPr>
          <w:p w14:paraId="6DD6CBE5" w14:textId="77777777" w:rsidR="00C906FF" w:rsidRPr="005E7B1A" w:rsidRDefault="00C906FF" w:rsidP="007A1021">
            <w:pPr>
              <w:jc w:val="center"/>
              <w:rPr>
                <w:rFonts w:ascii="Cambria" w:hAnsi="Cambria"/>
                <w:b/>
                <w:bCs/>
              </w:rPr>
            </w:pPr>
            <w:r w:rsidRPr="005E7B1A">
              <w:rPr>
                <w:rFonts w:ascii="Cambria" w:hAnsi="Cambria"/>
                <w:b/>
                <w:bCs/>
              </w:rPr>
              <w:t>Durée retenue</w:t>
            </w:r>
          </w:p>
        </w:tc>
        <w:tc>
          <w:tcPr>
            <w:tcW w:w="1843" w:type="dxa"/>
            <w:vAlign w:val="center"/>
          </w:tcPr>
          <w:p w14:paraId="6458F56B" w14:textId="77777777" w:rsidR="00C906FF" w:rsidRPr="005E7B1A" w:rsidRDefault="00C906FF" w:rsidP="007A1021">
            <w:pPr>
              <w:jc w:val="center"/>
              <w:rPr>
                <w:rFonts w:ascii="Cambria" w:hAnsi="Cambria"/>
                <w:b/>
                <w:bCs/>
              </w:rPr>
            </w:pPr>
            <w:r>
              <w:rPr>
                <w:rFonts w:ascii="Cambria" w:hAnsi="Cambria"/>
                <w:b/>
                <w:bCs/>
              </w:rPr>
              <w:t>Présentation</w:t>
            </w:r>
          </w:p>
        </w:tc>
        <w:tc>
          <w:tcPr>
            <w:tcW w:w="1701" w:type="dxa"/>
            <w:vAlign w:val="center"/>
          </w:tcPr>
          <w:p w14:paraId="43CBF2FF" w14:textId="77777777" w:rsidR="00C906FF" w:rsidRPr="005E7B1A" w:rsidRDefault="00C906FF" w:rsidP="007A1021">
            <w:pPr>
              <w:jc w:val="center"/>
              <w:rPr>
                <w:rFonts w:ascii="Cambria" w:hAnsi="Cambria"/>
                <w:b/>
                <w:bCs/>
              </w:rPr>
            </w:pPr>
            <w:r w:rsidRPr="005E7B1A">
              <w:rPr>
                <w:rFonts w:ascii="Cambria" w:hAnsi="Cambria"/>
                <w:b/>
                <w:bCs/>
              </w:rPr>
              <w:t>La « Question »</w:t>
            </w:r>
          </w:p>
        </w:tc>
        <w:tc>
          <w:tcPr>
            <w:tcW w:w="3899" w:type="dxa"/>
            <w:vAlign w:val="center"/>
          </w:tcPr>
          <w:p w14:paraId="0235F469" w14:textId="77777777" w:rsidR="00C906FF" w:rsidRPr="005E7B1A" w:rsidRDefault="00C906FF" w:rsidP="007A1021">
            <w:pPr>
              <w:jc w:val="center"/>
              <w:rPr>
                <w:rFonts w:ascii="Cambria" w:hAnsi="Cambria"/>
                <w:b/>
                <w:bCs/>
              </w:rPr>
            </w:pPr>
            <w:r w:rsidRPr="005E7B1A">
              <w:rPr>
                <w:rFonts w:ascii="Cambria" w:hAnsi="Cambria"/>
                <w:b/>
                <w:bCs/>
              </w:rPr>
              <w:t>Descriptif de l’organisation</w:t>
            </w:r>
          </w:p>
        </w:tc>
      </w:tr>
      <w:tr w:rsidR="00C906FF" w14:paraId="64F94B38" w14:textId="77777777" w:rsidTr="007A1021">
        <w:trPr>
          <w:trHeight w:val="124"/>
        </w:trPr>
        <w:tc>
          <w:tcPr>
            <w:tcW w:w="1722" w:type="dxa"/>
            <w:vAlign w:val="center"/>
          </w:tcPr>
          <w:p w14:paraId="4AE0C785" w14:textId="77777777" w:rsidR="00C906FF" w:rsidRPr="008658A1" w:rsidRDefault="00C906FF" w:rsidP="007A1021">
            <w:pPr>
              <w:pStyle w:val="Paragraphedeliste"/>
              <w:ind w:left="177"/>
              <w:rPr>
                <w:rFonts w:ascii="Cambria" w:hAnsi="Cambria"/>
              </w:rPr>
            </w:pPr>
          </w:p>
          <w:p w14:paraId="2C5326A3" w14:textId="77777777" w:rsidR="00C906FF" w:rsidRPr="008658A1" w:rsidRDefault="00C906FF" w:rsidP="00C906FF">
            <w:pPr>
              <w:pStyle w:val="Paragraphedeliste"/>
              <w:numPr>
                <w:ilvl w:val="0"/>
                <w:numId w:val="21"/>
              </w:numPr>
              <w:ind w:left="319" w:hanging="284"/>
              <w:rPr>
                <w:rFonts w:ascii="Cambria" w:hAnsi="Cambria"/>
              </w:rPr>
            </w:pPr>
            <w:r w:rsidRPr="008658A1">
              <w:rPr>
                <w:rFonts w:ascii="Cambria" w:hAnsi="Cambria"/>
                <w:b/>
                <w:bCs/>
                <w:highlight w:val="yellow"/>
              </w:rPr>
              <w:t>Travail individuel</w:t>
            </w:r>
          </w:p>
          <w:p w14:paraId="0CFE1595" w14:textId="77777777" w:rsidR="00C906FF" w:rsidRPr="001A6EB8" w:rsidRDefault="00C906FF" w:rsidP="007A1021">
            <w:pPr>
              <w:pStyle w:val="Paragraphedeliste"/>
              <w:ind w:left="177"/>
              <w:rPr>
                <w:rFonts w:ascii="Cambria" w:hAnsi="Cambria"/>
              </w:rPr>
            </w:pPr>
          </w:p>
        </w:tc>
        <w:tc>
          <w:tcPr>
            <w:tcW w:w="1250" w:type="dxa"/>
            <w:vMerge w:val="restart"/>
            <w:vAlign w:val="center"/>
          </w:tcPr>
          <w:p w14:paraId="0A8EAADB" w14:textId="77777777" w:rsidR="00C906FF" w:rsidRDefault="00C906FF" w:rsidP="00C906FF">
            <w:pPr>
              <w:pStyle w:val="Paragraphedeliste"/>
              <w:numPr>
                <w:ilvl w:val="0"/>
                <w:numId w:val="15"/>
              </w:numPr>
              <w:ind w:left="358" w:hanging="283"/>
              <w:jc w:val="center"/>
              <w:rPr>
                <w:rFonts w:ascii="Cambria" w:hAnsi="Cambria"/>
              </w:rPr>
            </w:pPr>
            <w:r>
              <w:rPr>
                <w:rFonts w:ascii="Cambria" w:hAnsi="Cambria"/>
              </w:rPr>
              <w:t xml:space="preserve">1 min </w:t>
            </w:r>
          </w:p>
          <w:p w14:paraId="1E3D501A" w14:textId="77777777" w:rsidR="00C906FF" w:rsidRDefault="00C906FF" w:rsidP="007A1021">
            <w:pPr>
              <w:pStyle w:val="Paragraphedeliste"/>
              <w:ind w:left="358"/>
              <w:rPr>
                <w:rFonts w:ascii="Cambria" w:hAnsi="Cambria"/>
              </w:rPr>
            </w:pPr>
          </w:p>
          <w:p w14:paraId="3136C64B" w14:textId="77777777" w:rsidR="00C906FF" w:rsidRPr="008528C4" w:rsidRDefault="00C906FF" w:rsidP="00C906FF">
            <w:pPr>
              <w:pStyle w:val="Paragraphedeliste"/>
              <w:numPr>
                <w:ilvl w:val="0"/>
                <w:numId w:val="15"/>
              </w:numPr>
              <w:ind w:left="358" w:hanging="283"/>
              <w:jc w:val="center"/>
              <w:rPr>
                <w:rFonts w:ascii="Cambria" w:hAnsi="Cambria"/>
              </w:rPr>
            </w:pPr>
            <w:r>
              <w:rPr>
                <w:rFonts w:ascii="Cambria" w:hAnsi="Cambria"/>
              </w:rPr>
              <w:t>3 min</w:t>
            </w:r>
          </w:p>
          <w:p w14:paraId="1D6204B7" w14:textId="77777777" w:rsidR="00C906FF" w:rsidRDefault="00C906FF" w:rsidP="007A1021">
            <w:pPr>
              <w:pStyle w:val="Paragraphedeliste"/>
              <w:ind w:left="358"/>
              <w:rPr>
                <w:rFonts w:ascii="Cambria" w:hAnsi="Cambria"/>
              </w:rPr>
            </w:pPr>
          </w:p>
          <w:p w14:paraId="545B8F4F" w14:textId="77777777" w:rsidR="00C906FF" w:rsidRPr="00162E21" w:rsidRDefault="00C906FF" w:rsidP="00C906FF">
            <w:pPr>
              <w:pStyle w:val="Paragraphedeliste"/>
              <w:numPr>
                <w:ilvl w:val="0"/>
                <w:numId w:val="15"/>
              </w:numPr>
              <w:ind w:left="358" w:hanging="283"/>
              <w:jc w:val="center"/>
              <w:rPr>
                <w:rFonts w:ascii="Cambria" w:hAnsi="Cambria"/>
              </w:rPr>
            </w:pPr>
            <w:r w:rsidRPr="00162E21">
              <w:rPr>
                <w:rFonts w:ascii="Cambria" w:hAnsi="Cambria"/>
              </w:rPr>
              <w:t>5 min</w:t>
            </w:r>
          </w:p>
        </w:tc>
        <w:tc>
          <w:tcPr>
            <w:tcW w:w="1843" w:type="dxa"/>
            <w:vMerge w:val="restart"/>
            <w:vAlign w:val="center"/>
          </w:tcPr>
          <w:p w14:paraId="5795B7B1" w14:textId="77777777" w:rsidR="00C906FF" w:rsidRDefault="00C906FF" w:rsidP="007A1021">
            <w:pPr>
              <w:rPr>
                <w:rFonts w:ascii="Cambria" w:hAnsi="Cambria"/>
              </w:rPr>
            </w:pPr>
          </w:p>
          <w:p w14:paraId="25B4F405" w14:textId="77777777" w:rsidR="00C906FF" w:rsidRDefault="00C906FF" w:rsidP="00C906FF">
            <w:pPr>
              <w:pStyle w:val="Paragraphedeliste"/>
              <w:numPr>
                <w:ilvl w:val="0"/>
                <w:numId w:val="15"/>
              </w:numPr>
              <w:ind w:left="189" w:hanging="284"/>
              <w:jc w:val="center"/>
              <w:rPr>
                <w:rFonts w:ascii="Cambria" w:hAnsi="Cambria"/>
              </w:rPr>
            </w:pPr>
            <w:r>
              <w:rPr>
                <w:rFonts w:ascii="Cambria" w:hAnsi="Cambria"/>
              </w:rPr>
              <w:t>Avec notes</w:t>
            </w:r>
          </w:p>
          <w:p w14:paraId="2A021AD1" w14:textId="77777777" w:rsidR="00C906FF" w:rsidRDefault="00C906FF" w:rsidP="007A1021">
            <w:pPr>
              <w:pStyle w:val="Paragraphedeliste"/>
              <w:ind w:left="189"/>
              <w:rPr>
                <w:rFonts w:ascii="Cambria" w:hAnsi="Cambria"/>
              </w:rPr>
            </w:pPr>
          </w:p>
          <w:p w14:paraId="2DCB83D7" w14:textId="77777777" w:rsidR="00C906FF" w:rsidRDefault="00C906FF" w:rsidP="00C906FF">
            <w:pPr>
              <w:pStyle w:val="Paragraphedeliste"/>
              <w:numPr>
                <w:ilvl w:val="0"/>
                <w:numId w:val="15"/>
              </w:numPr>
              <w:ind w:left="189" w:hanging="284"/>
              <w:jc w:val="center"/>
              <w:rPr>
                <w:rFonts w:ascii="Cambria" w:hAnsi="Cambria"/>
              </w:rPr>
            </w:pPr>
            <w:r w:rsidRPr="008528C4">
              <w:rPr>
                <w:rFonts w:ascii="Cambria" w:hAnsi="Cambria"/>
              </w:rPr>
              <w:t>Sans notes</w:t>
            </w:r>
          </w:p>
          <w:p w14:paraId="738DA69E" w14:textId="77777777" w:rsidR="00C906FF" w:rsidRPr="00162E21" w:rsidRDefault="00C906FF" w:rsidP="007A1021">
            <w:pPr>
              <w:pStyle w:val="Paragraphedeliste"/>
              <w:ind w:left="189"/>
              <w:rPr>
                <w:rFonts w:ascii="Cambria" w:hAnsi="Cambria"/>
              </w:rPr>
            </w:pPr>
          </w:p>
        </w:tc>
        <w:tc>
          <w:tcPr>
            <w:tcW w:w="1701" w:type="dxa"/>
            <w:vMerge w:val="restart"/>
            <w:vAlign w:val="center"/>
          </w:tcPr>
          <w:p w14:paraId="1C3E0199" w14:textId="77777777" w:rsidR="00C906FF" w:rsidRDefault="00C906FF" w:rsidP="00C906FF">
            <w:pPr>
              <w:pStyle w:val="Paragraphedeliste"/>
              <w:numPr>
                <w:ilvl w:val="0"/>
                <w:numId w:val="15"/>
              </w:numPr>
              <w:ind w:left="172" w:hanging="283"/>
              <w:jc w:val="center"/>
              <w:rPr>
                <w:rFonts w:ascii="Cambria" w:hAnsi="Cambria"/>
              </w:rPr>
            </w:pPr>
            <w:r>
              <w:rPr>
                <w:rFonts w:ascii="Cambria" w:hAnsi="Cambria"/>
              </w:rPr>
              <w:t>À trouver</w:t>
            </w:r>
          </w:p>
          <w:p w14:paraId="11D00A59" w14:textId="77777777" w:rsidR="00C906FF" w:rsidRDefault="00C906FF" w:rsidP="007A1021">
            <w:pPr>
              <w:pStyle w:val="Paragraphedeliste"/>
              <w:ind w:left="172"/>
              <w:rPr>
                <w:rFonts w:ascii="Cambria" w:hAnsi="Cambria"/>
              </w:rPr>
            </w:pPr>
          </w:p>
          <w:p w14:paraId="7529C1E9" w14:textId="77777777" w:rsidR="00C906FF" w:rsidRPr="00162E21" w:rsidRDefault="00C906FF" w:rsidP="00C906FF">
            <w:pPr>
              <w:pStyle w:val="Paragraphedeliste"/>
              <w:numPr>
                <w:ilvl w:val="0"/>
                <w:numId w:val="15"/>
              </w:numPr>
              <w:ind w:left="172" w:hanging="283"/>
              <w:jc w:val="center"/>
              <w:rPr>
                <w:rFonts w:ascii="Cambria" w:hAnsi="Cambria"/>
              </w:rPr>
            </w:pPr>
            <w:r w:rsidRPr="00162E21">
              <w:rPr>
                <w:rFonts w:ascii="Cambria" w:hAnsi="Cambria"/>
              </w:rPr>
              <w:t>Proposée</w:t>
            </w:r>
          </w:p>
        </w:tc>
        <w:tc>
          <w:tcPr>
            <w:tcW w:w="3919" w:type="dxa"/>
            <w:gridSpan w:val="2"/>
            <w:vMerge w:val="restart"/>
          </w:tcPr>
          <w:p w14:paraId="5E00EFB8" w14:textId="77777777" w:rsidR="00C906FF" w:rsidRDefault="00C906FF" w:rsidP="00A059DE">
            <w:pPr>
              <w:rPr>
                <w:rFonts w:ascii="Cambria" w:hAnsi="Cambria"/>
              </w:rPr>
            </w:pPr>
            <w:r>
              <w:rPr>
                <w:rFonts w:ascii="Cambria" w:hAnsi="Cambria"/>
              </w:rPr>
              <w:t xml:space="preserve">Vous disposez d’un porte documents contenant plusieurs ressources. Ces ressources vous permettent d’élaborer une présentation orale portant sur une question en rapport avec le sujet proposé. Cette présentation sera réalisée puis commentée en classe. </w:t>
            </w:r>
          </w:p>
        </w:tc>
      </w:tr>
      <w:tr w:rsidR="00C906FF" w14:paraId="204F0820" w14:textId="77777777" w:rsidTr="007A1021">
        <w:trPr>
          <w:trHeight w:val="1216"/>
        </w:trPr>
        <w:tc>
          <w:tcPr>
            <w:tcW w:w="1722" w:type="dxa"/>
            <w:vAlign w:val="center"/>
          </w:tcPr>
          <w:p w14:paraId="4AC79A54" w14:textId="77777777" w:rsidR="00C906FF" w:rsidRPr="008658A1" w:rsidRDefault="00C906FF" w:rsidP="00C906FF">
            <w:pPr>
              <w:pStyle w:val="Paragraphedeliste"/>
              <w:numPr>
                <w:ilvl w:val="0"/>
                <w:numId w:val="21"/>
              </w:numPr>
              <w:ind w:left="319" w:hanging="284"/>
              <w:rPr>
                <w:rFonts w:ascii="Cambria" w:hAnsi="Cambria"/>
              </w:rPr>
            </w:pPr>
            <w:r w:rsidRPr="008658A1">
              <w:rPr>
                <w:rFonts w:ascii="Cambria" w:hAnsi="Cambria"/>
                <w:b/>
                <w:bCs/>
                <w:highlight w:val="yellow"/>
              </w:rPr>
              <w:t>Travail individuel comparé</w:t>
            </w:r>
          </w:p>
        </w:tc>
        <w:tc>
          <w:tcPr>
            <w:tcW w:w="1250" w:type="dxa"/>
            <w:vMerge/>
          </w:tcPr>
          <w:p w14:paraId="66787370" w14:textId="77777777" w:rsidR="00C906FF" w:rsidRPr="001A6EB8" w:rsidRDefault="00C906FF" w:rsidP="00C906FF">
            <w:pPr>
              <w:pStyle w:val="Paragraphedeliste"/>
              <w:numPr>
                <w:ilvl w:val="0"/>
                <w:numId w:val="15"/>
              </w:numPr>
              <w:jc w:val="center"/>
              <w:rPr>
                <w:rFonts w:ascii="Cambria" w:hAnsi="Cambria"/>
              </w:rPr>
            </w:pPr>
          </w:p>
        </w:tc>
        <w:tc>
          <w:tcPr>
            <w:tcW w:w="1843" w:type="dxa"/>
            <w:vMerge/>
          </w:tcPr>
          <w:p w14:paraId="35F1713F" w14:textId="77777777" w:rsidR="00C906FF" w:rsidRPr="001A6EB8" w:rsidRDefault="00C906FF" w:rsidP="00C906FF">
            <w:pPr>
              <w:pStyle w:val="Paragraphedeliste"/>
              <w:numPr>
                <w:ilvl w:val="0"/>
                <w:numId w:val="15"/>
              </w:numPr>
              <w:jc w:val="center"/>
              <w:rPr>
                <w:rFonts w:ascii="Cambria" w:hAnsi="Cambria"/>
              </w:rPr>
            </w:pPr>
          </w:p>
        </w:tc>
        <w:tc>
          <w:tcPr>
            <w:tcW w:w="1701" w:type="dxa"/>
            <w:vMerge/>
          </w:tcPr>
          <w:p w14:paraId="0A924466" w14:textId="77777777" w:rsidR="00C906FF" w:rsidRPr="001A6EB8" w:rsidRDefault="00C906FF" w:rsidP="00C906FF">
            <w:pPr>
              <w:pStyle w:val="Paragraphedeliste"/>
              <w:numPr>
                <w:ilvl w:val="0"/>
                <w:numId w:val="15"/>
              </w:numPr>
              <w:jc w:val="center"/>
              <w:rPr>
                <w:rFonts w:ascii="Cambria" w:hAnsi="Cambria"/>
              </w:rPr>
            </w:pPr>
          </w:p>
        </w:tc>
        <w:tc>
          <w:tcPr>
            <w:tcW w:w="3919" w:type="dxa"/>
            <w:gridSpan w:val="2"/>
            <w:vMerge/>
          </w:tcPr>
          <w:p w14:paraId="2856AD9C" w14:textId="77777777" w:rsidR="00C906FF" w:rsidRPr="00AD4B83" w:rsidRDefault="00C906FF" w:rsidP="007A1021">
            <w:pPr>
              <w:jc w:val="both"/>
              <w:rPr>
                <w:rFonts w:ascii="Cambria" w:hAnsi="Cambria"/>
              </w:rPr>
            </w:pPr>
          </w:p>
        </w:tc>
      </w:tr>
      <w:tr w:rsidR="00C906FF" w14:paraId="06235F91" w14:textId="77777777" w:rsidTr="007A1021">
        <w:trPr>
          <w:trHeight w:val="2373"/>
        </w:trPr>
        <w:tc>
          <w:tcPr>
            <w:tcW w:w="1722" w:type="dxa"/>
            <w:vAlign w:val="center"/>
          </w:tcPr>
          <w:p w14:paraId="12F76DEC" w14:textId="77777777" w:rsidR="00C906FF" w:rsidRPr="008658A1" w:rsidRDefault="00C906FF" w:rsidP="00C906FF">
            <w:pPr>
              <w:pStyle w:val="Paragraphedeliste"/>
              <w:numPr>
                <w:ilvl w:val="0"/>
                <w:numId w:val="21"/>
              </w:numPr>
              <w:ind w:left="319" w:hanging="284"/>
              <w:rPr>
                <w:rFonts w:ascii="Cambria" w:hAnsi="Cambria"/>
              </w:rPr>
            </w:pPr>
            <w:r w:rsidRPr="008658A1">
              <w:rPr>
                <w:rFonts w:ascii="Cambria" w:hAnsi="Cambria"/>
                <w:b/>
                <w:bCs/>
                <w:highlight w:val="yellow"/>
              </w:rPr>
              <w:t>Travail de groupe</w:t>
            </w:r>
          </w:p>
        </w:tc>
        <w:tc>
          <w:tcPr>
            <w:tcW w:w="1250" w:type="dxa"/>
            <w:vMerge/>
          </w:tcPr>
          <w:p w14:paraId="3940B659" w14:textId="77777777" w:rsidR="00C906FF" w:rsidRPr="001A6EB8" w:rsidRDefault="00C906FF" w:rsidP="00C906FF">
            <w:pPr>
              <w:pStyle w:val="Paragraphedeliste"/>
              <w:numPr>
                <w:ilvl w:val="0"/>
                <w:numId w:val="15"/>
              </w:numPr>
              <w:jc w:val="center"/>
              <w:rPr>
                <w:rFonts w:ascii="Cambria" w:hAnsi="Cambria"/>
              </w:rPr>
            </w:pPr>
          </w:p>
        </w:tc>
        <w:tc>
          <w:tcPr>
            <w:tcW w:w="1843" w:type="dxa"/>
            <w:vMerge/>
          </w:tcPr>
          <w:p w14:paraId="02A05658" w14:textId="77777777" w:rsidR="00C906FF" w:rsidRPr="001A6EB8" w:rsidRDefault="00C906FF" w:rsidP="00C906FF">
            <w:pPr>
              <w:pStyle w:val="Paragraphedeliste"/>
              <w:numPr>
                <w:ilvl w:val="0"/>
                <w:numId w:val="15"/>
              </w:numPr>
              <w:jc w:val="center"/>
              <w:rPr>
                <w:rFonts w:ascii="Cambria" w:hAnsi="Cambria"/>
              </w:rPr>
            </w:pPr>
          </w:p>
        </w:tc>
        <w:tc>
          <w:tcPr>
            <w:tcW w:w="1701" w:type="dxa"/>
            <w:vMerge/>
          </w:tcPr>
          <w:p w14:paraId="5C1D118F" w14:textId="77777777" w:rsidR="00C906FF" w:rsidRPr="001A6EB8" w:rsidRDefault="00C906FF" w:rsidP="00C906FF">
            <w:pPr>
              <w:pStyle w:val="Paragraphedeliste"/>
              <w:numPr>
                <w:ilvl w:val="0"/>
                <w:numId w:val="15"/>
              </w:numPr>
              <w:jc w:val="center"/>
              <w:rPr>
                <w:rFonts w:ascii="Cambria" w:hAnsi="Cambria"/>
              </w:rPr>
            </w:pPr>
          </w:p>
        </w:tc>
        <w:tc>
          <w:tcPr>
            <w:tcW w:w="3919" w:type="dxa"/>
            <w:gridSpan w:val="2"/>
          </w:tcPr>
          <w:p w14:paraId="62377F81" w14:textId="77777777" w:rsidR="00C906FF" w:rsidRPr="005E7B1A" w:rsidRDefault="00C906FF" w:rsidP="00A059DE">
            <w:pPr>
              <w:rPr>
                <w:rFonts w:ascii="Cambria" w:hAnsi="Cambria"/>
              </w:rPr>
            </w:pPr>
            <w:r>
              <w:rPr>
                <w:rFonts w:ascii="Cambria" w:hAnsi="Cambria"/>
              </w:rPr>
              <w:t>Votre groupe dispose d’un porte documents contenant plusieurs ressources. Vous devez élaborer collectivement une présentation orale, à l’aide des ressources disponibles, portant sur une question en rapport avec le sujet proposé. Un (ou plusieurs) membre du groupe réalisera la présentation orale, qui sera ensuite commentée, en classe.</w:t>
            </w:r>
          </w:p>
        </w:tc>
      </w:tr>
    </w:tbl>
    <w:p w14:paraId="44FFF8F4" w14:textId="604F169A" w:rsidR="006B3420" w:rsidRDefault="006B3420" w:rsidP="001A6EB8">
      <w:pPr>
        <w:rPr>
          <w:rFonts w:ascii="Cambria" w:hAnsi="Cambria"/>
        </w:rPr>
      </w:pPr>
    </w:p>
    <w:p w14:paraId="3D5D3203" w14:textId="77777777" w:rsidR="00EB1190" w:rsidRPr="005E7B1A" w:rsidRDefault="00EB1190" w:rsidP="005E7B1A">
      <w:pPr>
        <w:pStyle w:val="Paragraphedeliste"/>
        <w:numPr>
          <w:ilvl w:val="0"/>
          <w:numId w:val="14"/>
        </w:numPr>
        <w:rPr>
          <w:rFonts w:ascii="Cambria" w:hAnsi="Cambria"/>
          <w:b/>
          <w:bCs/>
        </w:rPr>
      </w:pPr>
      <w:r w:rsidRPr="005E7B1A">
        <w:rPr>
          <w:rFonts w:ascii="Cambria" w:hAnsi="Cambria"/>
          <w:b/>
          <w:bCs/>
        </w:rPr>
        <w:t xml:space="preserve">Le </w:t>
      </w:r>
      <w:r w:rsidR="00261522" w:rsidRPr="005E7B1A">
        <w:rPr>
          <w:rFonts w:ascii="Cambria" w:hAnsi="Cambria"/>
          <w:b/>
          <w:bCs/>
        </w:rPr>
        <w:t>« </w:t>
      </w:r>
      <w:r w:rsidRPr="005E7B1A">
        <w:rPr>
          <w:rFonts w:ascii="Cambria" w:hAnsi="Cambria"/>
          <w:b/>
          <w:bCs/>
        </w:rPr>
        <w:t>pitch</w:t>
      </w:r>
      <w:r w:rsidR="00261522" w:rsidRPr="005E7B1A">
        <w:rPr>
          <w:rFonts w:ascii="Cambria" w:hAnsi="Cambria"/>
          <w:b/>
          <w:bCs/>
        </w:rPr>
        <w:t> »</w:t>
      </w:r>
      <w:r w:rsidRPr="005E7B1A">
        <w:rPr>
          <w:rFonts w:ascii="Cambria" w:hAnsi="Cambria"/>
          <w:b/>
          <w:bCs/>
        </w:rPr>
        <w:t xml:space="preserve">. </w:t>
      </w:r>
    </w:p>
    <w:p w14:paraId="3B546DF0" w14:textId="77777777" w:rsidR="00EB1190" w:rsidRPr="00E27686" w:rsidRDefault="00EB1190" w:rsidP="00E20AD4">
      <w:pPr>
        <w:ind w:hanging="142"/>
        <w:rPr>
          <w:rFonts w:ascii="Cambria" w:hAnsi="Cambria"/>
          <w:sz w:val="10"/>
          <w:szCs w:val="10"/>
        </w:rPr>
      </w:pPr>
    </w:p>
    <w:p w14:paraId="1F94E38E" w14:textId="104B1439" w:rsidR="00512AC3" w:rsidRDefault="007B5A15" w:rsidP="00B534F4">
      <w:pPr>
        <w:jc w:val="both"/>
        <w:rPr>
          <w:rFonts w:ascii="Cambria" w:hAnsi="Cambria"/>
        </w:rPr>
      </w:pPr>
      <w:r>
        <w:rPr>
          <w:rFonts w:ascii="Cambria" w:hAnsi="Cambria"/>
        </w:rPr>
        <w:t>À la fin du XVIII</w:t>
      </w:r>
      <w:r w:rsidRPr="00104212">
        <w:rPr>
          <w:rFonts w:ascii="Cambria" w:hAnsi="Cambria"/>
          <w:vertAlign w:val="superscript"/>
        </w:rPr>
        <w:t>e</w:t>
      </w:r>
      <w:r>
        <w:rPr>
          <w:rFonts w:ascii="Cambria" w:hAnsi="Cambria"/>
        </w:rPr>
        <w:t xml:space="preserve"> siècle, l’électricité fait une entrée remarquée dans les laboratoires et particulièrement dans celui de Luigi Galvani en faisant tressauter des pattes de grenouilles</w:t>
      </w:r>
      <w:r w:rsidR="006A6EC0">
        <w:rPr>
          <w:rFonts w:ascii="Cambria" w:hAnsi="Cambria"/>
        </w:rPr>
        <w:t xml:space="preserve"> pourtant bien peu vaillantes. C’est ainsi que l’idée d’une électricité d’origine animale va naître et s’opposer à celle portée par un autre scientifique Italien, Alessandro Volta. Volta, d’abord subjugué par les travaux de Galvani, va peu à peu prendre ses distances avec l’électricité animale et défendre l’idée que c’est l’interface métallique qui génère un courant électrique</w:t>
      </w:r>
      <w:r w:rsidR="00287DE2">
        <w:rPr>
          <w:rFonts w:ascii="Cambria" w:hAnsi="Cambria"/>
        </w:rPr>
        <w:t xml:space="preserve">. La pile électrochimique découlera de cette intuition, véritable catalyseur de découvertes. Écarté de la gloire de cette invention, </w:t>
      </w:r>
      <w:r w:rsidR="009F6CCA">
        <w:rPr>
          <w:rFonts w:ascii="Cambria" w:hAnsi="Cambria"/>
        </w:rPr>
        <w:t>Galvani</w:t>
      </w:r>
      <w:r w:rsidR="00743484">
        <w:rPr>
          <w:rFonts w:ascii="Cambria" w:hAnsi="Cambria"/>
        </w:rPr>
        <w:t xml:space="preserve"> n’en demeure pas moins </w:t>
      </w:r>
      <w:r w:rsidR="009F6CCA">
        <w:rPr>
          <w:rFonts w:ascii="Cambria" w:hAnsi="Cambria"/>
        </w:rPr>
        <w:t xml:space="preserve">un remarquable scientifique dont les travaux restent pionniers </w:t>
      </w:r>
      <w:r w:rsidR="00104212">
        <w:rPr>
          <w:rFonts w:ascii="Cambria" w:hAnsi="Cambria"/>
        </w:rPr>
        <w:t>pour ce qui est de</w:t>
      </w:r>
      <w:r w:rsidR="009F6CCA">
        <w:rPr>
          <w:rFonts w:ascii="Cambria" w:hAnsi="Cambria"/>
        </w:rPr>
        <w:t xml:space="preserve"> la découverte de l’électricité animale et </w:t>
      </w:r>
      <w:r w:rsidR="00104212">
        <w:rPr>
          <w:rFonts w:ascii="Cambria" w:hAnsi="Cambria"/>
        </w:rPr>
        <w:t>pour</w:t>
      </w:r>
      <w:r w:rsidR="009F6CCA">
        <w:rPr>
          <w:rFonts w:ascii="Cambria" w:hAnsi="Cambria"/>
        </w:rPr>
        <w:t xml:space="preserve"> les applications </w:t>
      </w:r>
      <w:r w:rsidR="00104212">
        <w:rPr>
          <w:rFonts w:ascii="Cambria" w:hAnsi="Cambria"/>
        </w:rPr>
        <w:t>au service du</w:t>
      </w:r>
      <w:r w:rsidR="009F6CCA">
        <w:rPr>
          <w:rFonts w:ascii="Cambria" w:hAnsi="Cambria"/>
        </w:rPr>
        <w:t xml:space="preserve"> diagnostic médical.</w:t>
      </w:r>
    </w:p>
    <w:p w14:paraId="2B53936B" w14:textId="77777777" w:rsidR="00A059DE" w:rsidRDefault="00A059DE" w:rsidP="00B534F4">
      <w:pPr>
        <w:jc w:val="both"/>
        <w:rPr>
          <w:rFonts w:ascii="Cambria" w:hAnsi="Cambria"/>
        </w:rPr>
      </w:pPr>
    </w:p>
    <w:p w14:paraId="4B89F792" w14:textId="77777777" w:rsidR="00512AC3" w:rsidRPr="00336F74" w:rsidRDefault="00512AC3" w:rsidP="00B534F4">
      <w:pPr>
        <w:jc w:val="both"/>
        <w:rPr>
          <w:rFonts w:ascii="Cambria" w:hAnsi="Cambria"/>
          <w:sz w:val="10"/>
          <w:szCs w:val="10"/>
        </w:rPr>
      </w:pPr>
    </w:p>
    <w:p w14:paraId="778400DC" w14:textId="12308505" w:rsidR="001A6EB8" w:rsidRDefault="001A6EB8" w:rsidP="0087222B">
      <w:pPr>
        <w:pStyle w:val="Paragraphedeliste"/>
        <w:numPr>
          <w:ilvl w:val="0"/>
          <w:numId w:val="14"/>
        </w:numPr>
        <w:rPr>
          <w:rFonts w:ascii="Cambria" w:hAnsi="Cambria"/>
        </w:rPr>
      </w:pPr>
      <w:r w:rsidRPr="0087222B">
        <w:rPr>
          <w:rFonts w:ascii="Cambria" w:hAnsi="Cambria"/>
          <w:b/>
          <w:bCs/>
        </w:rPr>
        <w:t>Question</w:t>
      </w:r>
      <w:r w:rsidR="00DC52BC">
        <w:rPr>
          <w:rFonts w:ascii="Cambria" w:hAnsi="Cambria"/>
          <w:b/>
          <w:bCs/>
        </w:rPr>
        <w:t>s</w:t>
      </w:r>
      <w:r w:rsidRPr="0087222B">
        <w:rPr>
          <w:rFonts w:ascii="Cambria" w:hAnsi="Cambria"/>
          <w:b/>
          <w:bCs/>
        </w:rPr>
        <w:t xml:space="preserve"> possible</w:t>
      </w:r>
      <w:r w:rsidR="00DC52BC">
        <w:rPr>
          <w:rFonts w:ascii="Cambria" w:hAnsi="Cambria"/>
          <w:b/>
          <w:bCs/>
        </w:rPr>
        <w:t>s</w:t>
      </w:r>
      <w:r w:rsidRPr="0087222B">
        <w:rPr>
          <w:rFonts w:ascii="Cambria" w:hAnsi="Cambria"/>
        </w:rPr>
        <w:t xml:space="preserve"> (À fournir, ou non, selon le niveau d’acquisition d</w:t>
      </w:r>
      <w:r w:rsidR="005E7B1A" w:rsidRPr="0087222B">
        <w:rPr>
          <w:rFonts w:ascii="Cambria" w:hAnsi="Cambria"/>
        </w:rPr>
        <w:t>es élèves</w:t>
      </w:r>
      <w:r w:rsidR="009D3C3F">
        <w:rPr>
          <w:rFonts w:ascii="Cambria" w:hAnsi="Cambria"/>
        </w:rPr>
        <w:t xml:space="preserve"> et les objectifs pédagogiques visés</w:t>
      </w:r>
      <w:r w:rsidR="005E7B1A" w:rsidRPr="0087222B">
        <w:rPr>
          <w:rFonts w:ascii="Cambria" w:hAnsi="Cambria"/>
        </w:rPr>
        <w:t xml:space="preserve">) </w:t>
      </w:r>
    </w:p>
    <w:p w14:paraId="4EB53FA1" w14:textId="77777777" w:rsidR="006777BD" w:rsidRDefault="006777BD" w:rsidP="00DC52BC">
      <w:pPr>
        <w:pStyle w:val="Paragraphedeliste"/>
        <w:ind w:left="578"/>
        <w:rPr>
          <w:rFonts w:ascii="Cambria" w:hAnsi="Cambria"/>
          <w:b/>
          <w:bCs/>
          <w:i/>
          <w:iCs/>
          <w:highlight w:val="yellow"/>
        </w:rPr>
      </w:pPr>
    </w:p>
    <w:p w14:paraId="15D1BA33" w14:textId="5C38F573" w:rsidR="00743484" w:rsidRDefault="00743484" w:rsidP="00336F74">
      <w:pPr>
        <w:pStyle w:val="Paragraphedeliste"/>
        <w:numPr>
          <w:ilvl w:val="0"/>
          <w:numId w:val="20"/>
        </w:numPr>
        <w:rPr>
          <w:rFonts w:ascii="Cambria" w:hAnsi="Cambria"/>
          <w:b/>
          <w:bCs/>
          <w:i/>
          <w:iCs/>
          <w:highlight w:val="yellow"/>
        </w:rPr>
      </w:pPr>
      <w:r>
        <w:rPr>
          <w:rFonts w:ascii="Cambria" w:hAnsi="Cambria"/>
          <w:b/>
          <w:bCs/>
          <w:i/>
          <w:iCs/>
          <w:highlight w:val="yellow"/>
        </w:rPr>
        <w:t>En quoi les joutes et polémiques scientifiques sont-elles des catalyseurs d</w:t>
      </w:r>
      <w:r w:rsidR="009F6CCA">
        <w:rPr>
          <w:rFonts w:ascii="Cambria" w:hAnsi="Cambria"/>
          <w:b/>
          <w:bCs/>
          <w:i/>
          <w:iCs/>
          <w:highlight w:val="yellow"/>
        </w:rPr>
        <w:t>e découvertes</w:t>
      </w:r>
      <w:r>
        <w:rPr>
          <w:rFonts w:ascii="Cambria" w:hAnsi="Cambria"/>
          <w:b/>
          <w:bCs/>
          <w:i/>
          <w:iCs/>
          <w:highlight w:val="yellow"/>
        </w:rPr>
        <w:t xml:space="preserve"> ? </w:t>
      </w:r>
      <w:r w:rsidRPr="00336F74">
        <w:rPr>
          <w:rFonts w:ascii="Cambria" w:hAnsi="Cambria"/>
          <w:b/>
          <w:bCs/>
          <w:i/>
          <w:iCs/>
          <w:highlight w:val="yellow"/>
        </w:rPr>
        <w:t>Un exemple dans l’Italie du XVIII</w:t>
      </w:r>
      <w:r w:rsidRPr="00104212">
        <w:rPr>
          <w:rFonts w:ascii="Cambria" w:hAnsi="Cambria"/>
          <w:b/>
          <w:bCs/>
          <w:i/>
          <w:iCs/>
          <w:highlight w:val="yellow"/>
          <w:vertAlign w:val="superscript"/>
        </w:rPr>
        <w:t>e</w:t>
      </w:r>
      <w:r w:rsidRPr="00336F74">
        <w:rPr>
          <w:rFonts w:ascii="Cambria" w:hAnsi="Cambria"/>
          <w:b/>
          <w:bCs/>
          <w:i/>
          <w:iCs/>
          <w:highlight w:val="yellow"/>
        </w:rPr>
        <w:t xml:space="preserve"> siècle</w:t>
      </w:r>
    </w:p>
    <w:p w14:paraId="102D26BB" w14:textId="77777777" w:rsidR="00336F74" w:rsidRPr="00336F74" w:rsidRDefault="00336F74" w:rsidP="00336F74">
      <w:pPr>
        <w:pStyle w:val="Paragraphedeliste"/>
        <w:ind w:left="1298"/>
        <w:rPr>
          <w:rFonts w:ascii="Cambria" w:hAnsi="Cambria"/>
          <w:b/>
          <w:bCs/>
          <w:i/>
          <w:iCs/>
          <w:sz w:val="10"/>
          <w:szCs w:val="10"/>
          <w:highlight w:val="yellow"/>
        </w:rPr>
      </w:pPr>
    </w:p>
    <w:p w14:paraId="3187EFD4" w14:textId="1E909D66" w:rsidR="00336F74" w:rsidRPr="00336F74" w:rsidRDefault="00336F74" w:rsidP="00336F74">
      <w:pPr>
        <w:pStyle w:val="Paragraphedeliste"/>
        <w:numPr>
          <w:ilvl w:val="0"/>
          <w:numId w:val="20"/>
        </w:numPr>
        <w:rPr>
          <w:rFonts w:ascii="Cambria" w:hAnsi="Cambria"/>
          <w:b/>
          <w:bCs/>
          <w:i/>
          <w:iCs/>
          <w:highlight w:val="yellow"/>
        </w:rPr>
      </w:pPr>
      <w:r w:rsidRPr="00336F74">
        <w:rPr>
          <w:rFonts w:ascii="Cambria" w:hAnsi="Cambria"/>
          <w:b/>
          <w:bCs/>
          <w:i/>
          <w:iCs/>
          <w:highlight w:val="yellow"/>
        </w:rPr>
        <w:t>Comment Alessandro Volta a inventé la pile électrochimique ?</w:t>
      </w:r>
    </w:p>
    <w:p w14:paraId="25B97A92" w14:textId="03DF2F00" w:rsidR="001A6EB8" w:rsidRDefault="001A6EB8" w:rsidP="0087222B">
      <w:pPr>
        <w:rPr>
          <w:rFonts w:ascii="Cambria" w:hAnsi="Cambria"/>
          <w:sz w:val="10"/>
          <w:szCs w:val="10"/>
        </w:rPr>
      </w:pPr>
    </w:p>
    <w:p w14:paraId="241ABADD" w14:textId="307F7C0A" w:rsidR="0047108B" w:rsidRDefault="0047108B" w:rsidP="0087222B">
      <w:pPr>
        <w:rPr>
          <w:rFonts w:ascii="Cambria" w:hAnsi="Cambria"/>
          <w:sz w:val="10"/>
          <w:szCs w:val="10"/>
        </w:rPr>
      </w:pPr>
    </w:p>
    <w:p w14:paraId="25C6579D" w14:textId="451BDC8E" w:rsidR="0047108B" w:rsidRDefault="0047108B" w:rsidP="0087222B">
      <w:pPr>
        <w:rPr>
          <w:rFonts w:ascii="Cambria" w:hAnsi="Cambria"/>
          <w:sz w:val="10"/>
          <w:szCs w:val="10"/>
        </w:rPr>
      </w:pPr>
    </w:p>
    <w:p w14:paraId="58E9081B" w14:textId="7EE8C973" w:rsidR="0047108B" w:rsidRDefault="0047108B" w:rsidP="0087222B">
      <w:pPr>
        <w:rPr>
          <w:rFonts w:ascii="Cambria" w:hAnsi="Cambria"/>
          <w:sz w:val="10"/>
          <w:szCs w:val="10"/>
        </w:rPr>
      </w:pPr>
    </w:p>
    <w:p w14:paraId="43853238" w14:textId="67E4687B" w:rsidR="0047108B" w:rsidRDefault="0047108B" w:rsidP="0087222B">
      <w:pPr>
        <w:rPr>
          <w:rFonts w:ascii="Cambria" w:hAnsi="Cambria"/>
          <w:sz w:val="10"/>
          <w:szCs w:val="10"/>
        </w:rPr>
      </w:pPr>
    </w:p>
    <w:p w14:paraId="4089243B" w14:textId="683FB456" w:rsidR="0047108B" w:rsidRDefault="0047108B" w:rsidP="0087222B">
      <w:pPr>
        <w:rPr>
          <w:rFonts w:ascii="Cambria" w:hAnsi="Cambria"/>
          <w:sz w:val="10"/>
          <w:szCs w:val="10"/>
        </w:rPr>
      </w:pPr>
    </w:p>
    <w:p w14:paraId="6EF63D54" w14:textId="779BA38B" w:rsidR="0047108B" w:rsidRDefault="0047108B" w:rsidP="0087222B">
      <w:pPr>
        <w:rPr>
          <w:rFonts w:ascii="Cambria" w:hAnsi="Cambria"/>
          <w:sz w:val="10"/>
          <w:szCs w:val="10"/>
        </w:rPr>
      </w:pPr>
    </w:p>
    <w:p w14:paraId="28DDF838" w14:textId="66884566" w:rsidR="0047108B" w:rsidRDefault="0047108B" w:rsidP="0087222B">
      <w:pPr>
        <w:rPr>
          <w:rFonts w:ascii="Cambria" w:hAnsi="Cambria"/>
          <w:sz w:val="10"/>
          <w:szCs w:val="10"/>
        </w:rPr>
      </w:pPr>
    </w:p>
    <w:p w14:paraId="14DB37B8" w14:textId="38F54345" w:rsidR="0047108B" w:rsidRDefault="0047108B" w:rsidP="0087222B">
      <w:pPr>
        <w:rPr>
          <w:rFonts w:ascii="Cambria" w:hAnsi="Cambria"/>
          <w:sz w:val="10"/>
          <w:szCs w:val="10"/>
        </w:rPr>
      </w:pPr>
    </w:p>
    <w:p w14:paraId="34227519" w14:textId="28F3216A" w:rsidR="0047108B" w:rsidRDefault="0047108B" w:rsidP="0087222B">
      <w:pPr>
        <w:rPr>
          <w:rFonts w:ascii="Cambria" w:hAnsi="Cambria"/>
          <w:sz w:val="10"/>
          <w:szCs w:val="10"/>
        </w:rPr>
      </w:pPr>
    </w:p>
    <w:p w14:paraId="1255B77A" w14:textId="7D6C803C" w:rsidR="0047108B" w:rsidRDefault="0047108B" w:rsidP="0087222B">
      <w:pPr>
        <w:rPr>
          <w:rFonts w:ascii="Cambria" w:hAnsi="Cambria"/>
          <w:sz w:val="10"/>
          <w:szCs w:val="10"/>
        </w:rPr>
      </w:pPr>
    </w:p>
    <w:p w14:paraId="4680717C" w14:textId="488E8D45" w:rsidR="0047108B" w:rsidRDefault="0047108B" w:rsidP="0087222B">
      <w:pPr>
        <w:rPr>
          <w:rFonts w:ascii="Cambria" w:hAnsi="Cambria"/>
          <w:sz w:val="10"/>
          <w:szCs w:val="10"/>
        </w:rPr>
      </w:pPr>
    </w:p>
    <w:p w14:paraId="6DF5D409" w14:textId="77777777" w:rsidR="0094785F" w:rsidRPr="00E27686" w:rsidRDefault="0094785F" w:rsidP="0087222B">
      <w:pPr>
        <w:rPr>
          <w:rFonts w:ascii="Cambria" w:hAnsi="Cambria"/>
          <w:sz w:val="10"/>
          <w:szCs w:val="10"/>
        </w:rPr>
      </w:pPr>
    </w:p>
    <w:p w14:paraId="579FF2F4" w14:textId="77777777" w:rsidR="001A6EB8" w:rsidRPr="0087222B" w:rsidRDefault="0087222B" w:rsidP="0087222B">
      <w:pPr>
        <w:pStyle w:val="Paragraphedeliste"/>
        <w:numPr>
          <w:ilvl w:val="0"/>
          <w:numId w:val="14"/>
        </w:numPr>
        <w:rPr>
          <w:rFonts w:ascii="Cambria" w:hAnsi="Cambria"/>
          <w:b/>
          <w:bCs/>
        </w:rPr>
      </w:pPr>
      <w:r w:rsidRPr="0087222B">
        <w:rPr>
          <w:rFonts w:ascii="Cambria" w:hAnsi="Cambria"/>
          <w:b/>
          <w:bCs/>
        </w:rPr>
        <w:t>Le porte documents.</w:t>
      </w:r>
    </w:p>
    <w:p w14:paraId="2E385229" w14:textId="77777777" w:rsidR="0087222B" w:rsidRPr="00336F74" w:rsidRDefault="0087222B" w:rsidP="00E20AD4">
      <w:pPr>
        <w:ind w:hanging="142"/>
        <w:rPr>
          <w:rFonts w:ascii="Cambria" w:hAnsi="Cambria"/>
          <w:sz w:val="10"/>
          <w:szCs w:val="10"/>
        </w:rPr>
      </w:pPr>
    </w:p>
    <w:p w14:paraId="41B4A85D" w14:textId="1546026D" w:rsidR="00621FD7" w:rsidRPr="00B534F4" w:rsidRDefault="00621FD7" w:rsidP="00F51238">
      <w:pPr>
        <w:shd w:val="clear" w:color="auto" w:fill="70AD47" w:themeFill="accent6"/>
        <w:jc w:val="both"/>
        <w:rPr>
          <w:rFonts w:ascii="Cambria" w:hAnsi="Cambria"/>
          <w:b/>
          <w:bCs/>
          <w:i/>
          <w:iCs/>
          <w:sz w:val="28"/>
          <w:szCs w:val="28"/>
        </w:rPr>
      </w:pPr>
      <w:r w:rsidRPr="00B534F4">
        <w:rPr>
          <w:rFonts w:ascii="Cambria" w:hAnsi="Cambria"/>
          <w:b/>
          <w:bCs/>
          <w:i/>
          <w:iCs/>
          <w:sz w:val="28"/>
          <w:szCs w:val="28"/>
        </w:rPr>
        <w:t xml:space="preserve">Document n°1 : </w:t>
      </w:r>
      <w:r w:rsidR="003612F3">
        <w:rPr>
          <w:rFonts w:ascii="Cambria" w:hAnsi="Cambria"/>
          <w:b/>
          <w:bCs/>
          <w:i/>
          <w:iCs/>
          <w:sz w:val="28"/>
          <w:szCs w:val="28"/>
        </w:rPr>
        <w:t>L’origine de la pile électrochimique</w:t>
      </w:r>
    </w:p>
    <w:p w14:paraId="19A6C608" w14:textId="6A95BFC2" w:rsidR="003612F3" w:rsidRDefault="00336F74" w:rsidP="003612F3">
      <w:pPr>
        <w:spacing w:line="20" w:lineRule="atLeast"/>
        <w:jc w:val="both"/>
        <w:rPr>
          <w:rFonts w:ascii="Cambria" w:eastAsiaTheme="minorEastAsia" w:hAnsi="Cambria"/>
          <w:sz w:val="22"/>
          <w:szCs w:val="22"/>
        </w:rPr>
      </w:pPr>
      <w:r>
        <w:rPr>
          <w:rFonts w:ascii="Cambria" w:hAnsi="Cambria"/>
          <w:noProof/>
          <w:sz w:val="22"/>
          <w:szCs w:val="22"/>
        </w:rPr>
        <w:drawing>
          <wp:anchor distT="0" distB="0" distL="114300" distR="114300" simplePos="0" relativeHeight="251659264" behindDoc="1" locked="0" layoutInCell="1" allowOverlap="1" wp14:anchorId="54CA971C" wp14:editId="73392DD7">
            <wp:simplePos x="0" y="0"/>
            <wp:positionH relativeFrom="column">
              <wp:posOffset>-31750</wp:posOffset>
            </wp:positionH>
            <wp:positionV relativeFrom="paragraph">
              <wp:posOffset>160655</wp:posOffset>
            </wp:positionV>
            <wp:extent cx="877570" cy="1041400"/>
            <wp:effectExtent l="0" t="0" r="0" b="0"/>
            <wp:wrapTight wrapText="bothSides">
              <wp:wrapPolygon edited="0">
                <wp:start x="0" y="0"/>
                <wp:lineTo x="0" y="21337"/>
                <wp:lineTo x="21256" y="21337"/>
                <wp:lineTo x="2125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a:ext>
                      </a:extLst>
                    </a:blip>
                    <a:srcRect l="12310"/>
                    <a:stretch/>
                  </pic:blipFill>
                  <pic:spPr bwMode="auto">
                    <a:xfrm>
                      <a:off x="0" y="0"/>
                      <a:ext cx="87757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7DC67" w14:textId="5A9393B0" w:rsidR="003612F3" w:rsidRPr="00CF52C3" w:rsidRDefault="003612F3" w:rsidP="003612F3">
      <w:pPr>
        <w:jc w:val="both"/>
        <w:rPr>
          <w:rFonts w:ascii="Cambria" w:hAnsi="Cambria"/>
        </w:rPr>
      </w:pPr>
      <w:r w:rsidRPr="00CF52C3">
        <w:rPr>
          <w:rFonts w:ascii="Cambria" w:hAnsi="Cambria"/>
          <w:b/>
          <w:bCs/>
        </w:rPr>
        <w:t>Luigi Galvani</w:t>
      </w:r>
      <w:r w:rsidRPr="00CF52C3">
        <w:rPr>
          <w:rFonts w:ascii="Cambria" w:hAnsi="Cambria"/>
        </w:rPr>
        <w:t xml:space="preserve"> (1737-1798) est professeur d'anatomie à l'université de Bologne. Comme beaucoup de ses confrères physiologistes, il possède une solide formation de chimiste et de physicien. Chercheur méthodique, Galvani, étudie les facteurs susceptibles d'exciter les nerfs et de provoquer une contraction musculaire. La grenouille devient dès lors son partenaire principal. En débarrassant une grenouille fraîchement tuée de sa peau et en sectionnant son arrière-train, on libère facilement les nerfs qui commandent les muscles de ses cuisses (les nerfs cruraux). </w:t>
      </w:r>
    </w:p>
    <w:p w14:paraId="7E9F176F" w14:textId="77777777" w:rsidR="003612F3" w:rsidRPr="00CF52C3" w:rsidRDefault="003612F3" w:rsidP="003612F3">
      <w:pPr>
        <w:jc w:val="both"/>
        <w:rPr>
          <w:rFonts w:ascii="Cambria" w:hAnsi="Cambri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966"/>
      </w:tblGrid>
      <w:tr w:rsidR="003612F3" w:rsidRPr="00CF52C3" w14:paraId="39ED82B9" w14:textId="77777777" w:rsidTr="008E2DFB">
        <w:tc>
          <w:tcPr>
            <w:tcW w:w="7230" w:type="dxa"/>
          </w:tcPr>
          <w:p w14:paraId="3852EA1F" w14:textId="77777777" w:rsidR="003612F3" w:rsidRPr="00CF52C3" w:rsidRDefault="003612F3" w:rsidP="00CF52C3">
            <w:pPr>
              <w:ind w:left="-105"/>
              <w:jc w:val="both"/>
              <w:rPr>
                <w:rFonts w:ascii="Cambria" w:hAnsi="Cambria"/>
              </w:rPr>
            </w:pPr>
            <w:r w:rsidRPr="00CF52C3">
              <w:rPr>
                <w:rFonts w:ascii="Cambria" w:hAnsi="Cambria"/>
              </w:rPr>
              <w:t xml:space="preserve">Une des séries d’expériences qu’il réalise consiste à poser des grenouilles « préparées » avec un crochet de cuivre dans la moelle épinière sur les barreaux de fer de sa terrasse. En pressant le crochet de cuivre contre les barreaux de fer, Galvani observe de spectaculaires contractions. Il commence par faire l’hypothèse d’une influence atmosphérique, en pensant à l’électricité observée lors des orages. Pour vérifier ou infirmer le rôle de l'électricité atmosphérique, Galvani descend dans son laboratoire : </w:t>
            </w:r>
            <w:r w:rsidRPr="00CF52C3">
              <w:rPr>
                <w:rFonts w:ascii="Cambria" w:hAnsi="Cambria"/>
                <w:b/>
                <w:bCs/>
                <w:i/>
                <w:iCs/>
                <w:color w:val="C45911" w:themeColor="accent2" w:themeShade="BF"/>
              </w:rPr>
              <w:t>« ... après avoir transporté l'animal dans une pièce fermée et l'avoir placé sur un plateau de fer, je commençais à presser contre ce plateau le crochet en cuivre fixé dans la moelle épinière, et alors se produisirent les mêmes contractions, les mêmes mouvements ».</w:t>
            </w:r>
          </w:p>
        </w:tc>
        <w:tc>
          <w:tcPr>
            <w:tcW w:w="2966" w:type="dxa"/>
          </w:tcPr>
          <w:p w14:paraId="5FEC7735" w14:textId="77777777" w:rsidR="003612F3" w:rsidRPr="00CF52C3" w:rsidRDefault="003612F3" w:rsidP="007A1021">
            <w:pPr>
              <w:jc w:val="both"/>
              <w:rPr>
                <w:rFonts w:ascii="Cambria" w:hAnsi="Cambria"/>
              </w:rPr>
            </w:pPr>
          </w:p>
          <w:p w14:paraId="0DA62531" w14:textId="77777777" w:rsidR="003612F3" w:rsidRPr="00CF52C3" w:rsidRDefault="003612F3" w:rsidP="007A1021">
            <w:pPr>
              <w:jc w:val="both"/>
              <w:rPr>
                <w:rFonts w:ascii="Cambria" w:hAnsi="Cambria"/>
              </w:rPr>
            </w:pPr>
            <w:r w:rsidRPr="00CF52C3">
              <w:rPr>
                <w:rFonts w:ascii="Cambria" w:hAnsi="Cambria"/>
                <w:noProof/>
              </w:rPr>
              <w:drawing>
                <wp:inline distT="0" distB="0" distL="0" distR="0" wp14:anchorId="486F2EC9" wp14:editId="33DC1A70">
                  <wp:extent cx="1715111" cy="143933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749379" cy="1468092"/>
                          </a:xfrm>
                          <a:prstGeom prst="rect">
                            <a:avLst/>
                          </a:prstGeom>
                        </pic:spPr>
                      </pic:pic>
                    </a:graphicData>
                  </a:graphic>
                </wp:inline>
              </w:drawing>
            </w:r>
          </w:p>
        </w:tc>
      </w:tr>
    </w:tbl>
    <w:p w14:paraId="67BCB657" w14:textId="77777777" w:rsidR="003612F3" w:rsidRPr="00CF52C3" w:rsidRDefault="003612F3" w:rsidP="003612F3">
      <w:pPr>
        <w:spacing w:line="280" w:lineRule="atLeast"/>
        <w:ind w:right="210"/>
        <w:jc w:val="both"/>
        <w:rPr>
          <w:rFonts w:ascii="Cambria" w:hAnsi="Cambri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8"/>
        <w:gridCol w:w="3410"/>
      </w:tblGrid>
      <w:tr w:rsidR="003612F3" w:rsidRPr="00CF52C3" w14:paraId="069FAF66" w14:textId="77777777" w:rsidTr="007A1021">
        <w:tc>
          <w:tcPr>
            <w:tcW w:w="7225" w:type="dxa"/>
          </w:tcPr>
          <w:p w14:paraId="4DAC1E37" w14:textId="54137E6E" w:rsidR="003612F3" w:rsidRPr="00CF52C3" w:rsidRDefault="003612F3" w:rsidP="00CF52C3">
            <w:pPr>
              <w:ind w:left="-105"/>
              <w:jc w:val="both"/>
              <w:rPr>
                <w:rFonts w:ascii="Cambria" w:hAnsi="Cambria"/>
              </w:rPr>
            </w:pPr>
            <w:r w:rsidRPr="00CF52C3">
              <w:rPr>
                <w:rFonts w:ascii="Cambria" w:hAnsi="Cambria"/>
              </w:rPr>
              <w:t xml:space="preserve">L'électricité atmosphérique est alors mise hors de cause ! Galvani multiplie les expériences. Finalement il utilise deux tiges courbées de métaux différents, l'une en contact avec le nerf, l'autre en contact avec le muscle. Il varie le choix des métaux, et les contractions se produisent à chaque fois que les deux tiges sont mises en contact par leur extrémité libre. </w:t>
            </w:r>
            <w:r w:rsidRPr="00CF52C3">
              <w:rPr>
                <w:rFonts w:ascii="Cambria" w:hAnsi="Cambria"/>
                <w:b/>
                <w:bCs/>
                <w:i/>
                <w:iCs/>
                <w:color w:val="C45911" w:themeColor="accent2" w:themeShade="BF"/>
              </w:rPr>
              <w:t>« ... l'emploi de plusieurs corps métalliques différents avait beaucoup plus d'effet que l'emploi d'un seul et même corps métallique dans l'obtention ou l'augmentation des contractions musculaire</w:t>
            </w:r>
            <w:r w:rsidR="00AF2407" w:rsidRPr="00CF52C3">
              <w:rPr>
                <w:rFonts w:ascii="Cambria" w:hAnsi="Cambria"/>
                <w:b/>
                <w:bCs/>
                <w:i/>
                <w:iCs/>
                <w:color w:val="C45911" w:themeColor="accent2" w:themeShade="BF"/>
              </w:rPr>
              <w:t>s</w:t>
            </w:r>
            <w:r w:rsidRPr="00CF52C3">
              <w:rPr>
                <w:rFonts w:ascii="Cambria" w:hAnsi="Cambria"/>
                <w:b/>
                <w:bCs/>
                <w:i/>
                <w:iCs/>
                <w:color w:val="C45911" w:themeColor="accent2" w:themeShade="BF"/>
              </w:rPr>
              <w:t> »</w:t>
            </w:r>
            <w:r w:rsidRPr="00CF52C3">
              <w:rPr>
                <w:rFonts w:ascii="Cambria" w:hAnsi="Cambria"/>
              </w:rPr>
              <w:t>. En revanche, s'il remplace un des métaux par un isolant, rien ne se passe, ce qui établit à ses yeux la nature électrique du phénomène.</w:t>
            </w:r>
          </w:p>
        </w:tc>
        <w:tc>
          <w:tcPr>
            <w:tcW w:w="2971" w:type="dxa"/>
          </w:tcPr>
          <w:p w14:paraId="5F10126C" w14:textId="77777777" w:rsidR="003612F3" w:rsidRPr="00CF52C3" w:rsidRDefault="003612F3" w:rsidP="007A1021">
            <w:pPr>
              <w:spacing w:line="280" w:lineRule="atLeast"/>
              <w:ind w:right="-253" w:hanging="50"/>
              <w:jc w:val="both"/>
              <w:rPr>
                <w:rFonts w:ascii="Arial" w:hAnsi="Arial" w:cs="Arial"/>
                <w:color w:val="000000"/>
              </w:rPr>
            </w:pPr>
            <w:r w:rsidRPr="00CF52C3">
              <w:rPr>
                <w:rFonts w:ascii="Cambria" w:hAnsi="Cambria"/>
                <w:noProof/>
              </w:rPr>
              <w:drawing>
                <wp:inline distT="0" distB="0" distL="0" distR="0" wp14:anchorId="1E8ADA3D" wp14:editId="3F726A59">
                  <wp:extent cx="2060536" cy="1456267"/>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102473" cy="1485906"/>
                          </a:xfrm>
                          <a:prstGeom prst="rect">
                            <a:avLst/>
                          </a:prstGeom>
                        </pic:spPr>
                      </pic:pic>
                    </a:graphicData>
                  </a:graphic>
                </wp:inline>
              </w:drawing>
            </w:r>
          </w:p>
        </w:tc>
      </w:tr>
    </w:tbl>
    <w:p w14:paraId="46D96876" w14:textId="77777777" w:rsidR="003612F3" w:rsidRPr="00CF52C3" w:rsidRDefault="003612F3" w:rsidP="003612F3">
      <w:pPr>
        <w:jc w:val="both"/>
        <w:rPr>
          <w:rFonts w:ascii="Cambria" w:hAnsi="Cambria"/>
          <w:b/>
          <w:bCs/>
          <w:i/>
          <w:iCs/>
          <w:color w:val="C45911" w:themeColor="accent2" w:themeShade="BF"/>
        </w:rPr>
      </w:pPr>
      <w:r w:rsidRPr="00CF52C3">
        <w:rPr>
          <w:rFonts w:ascii="Cambria" w:hAnsi="Cambria"/>
          <w:b/>
          <w:bCs/>
          <w:i/>
          <w:iCs/>
          <w:color w:val="C45911" w:themeColor="accent2" w:themeShade="BF"/>
        </w:rPr>
        <w:t>"Ces résultats provoquèrent en moi un grand étonnement et commencèrent à me faire soupçonner l'existence d'une électricité inhérente à l'animal lui-même. Et, après une longue série d'expériences il me sembla qu’on pouvait conclure, sans aucune hésitation, que cette électricité se trouvait dans l'animal préparé "</w:t>
      </w:r>
    </w:p>
    <w:p w14:paraId="1D895F9F" w14:textId="77777777" w:rsidR="003612F3" w:rsidRPr="00CF52C3" w:rsidRDefault="003612F3" w:rsidP="003612F3">
      <w:pPr>
        <w:rPr>
          <w:rFonts w:ascii="Arial" w:hAnsi="Arial" w:cs="Arial"/>
          <w:color w:val="000000"/>
        </w:rPr>
      </w:pPr>
    </w:p>
    <w:p w14:paraId="3A2607B1" w14:textId="77777777" w:rsidR="003612F3" w:rsidRPr="00CF52C3" w:rsidRDefault="003612F3" w:rsidP="003612F3">
      <w:pPr>
        <w:spacing w:line="280" w:lineRule="atLeast"/>
        <w:jc w:val="both"/>
        <w:rPr>
          <w:rFonts w:ascii="Cambria" w:hAnsi="Cambria"/>
        </w:rPr>
      </w:pPr>
      <w:r w:rsidRPr="00CF52C3">
        <w:rPr>
          <w:rFonts w:ascii="Cambria" w:hAnsi="Cambria" w:cs="Arial"/>
          <w:color w:val="000000"/>
        </w:rPr>
        <w:t xml:space="preserve">Galvani formule ici l'hypothèse d'une "électricité animale" qui se déchargerait lorsque nerf et muscle sont reliés par les métaux.  </w:t>
      </w:r>
      <w:r w:rsidRPr="00CF52C3">
        <w:rPr>
          <w:rFonts w:ascii="Cambria" w:hAnsi="Cambria"/>
        </w:rPr>
        <w:t xml:space="preserve">La théorie est séduisante et rencontre l'adhésion des physiologistes qui, déjà, soupçonnent l'importance des phénomènes électriques dans le fonctionnement des organismes vivants. Elle fait aussi le bonheur des médecins qui imaginent pouvoir justifier, avec plus de force, la présence de machines électriques dans leur cabinet. </w:t>
      </w:r>
    </w:p>
    <w:p w14:paraId="426A8F7C" w14:textId="77777777" w:rsidR="003612F3" w:rsidRPr="00CF52C3" w:rsidRDefault="003612F3" w:rsidP="003612F3">
      <w:pPr>
        <w:jc w:val="both"/>
        <w:rPr>
          <w:rFonts w:ascii="Cambria" w:hAnsi="Cambria"/>
        </w:rPr>
      </w:pPr>
      <w:r w:rsidRPr="00CF52C3">
        <w:rPr>
          <w:rFonts w:ascii="Cambria" w:hAnsi="Cambria"/>
          <w:b/>
          <w:bCs/>
          <w:i/>
          <w:iCs/>
        </w:rPr>
        <w:t>Remarque</w:t>
      </w:r>
      <w:r w:rsidRPr="00CF52C3">
        <w:rPr>
          <w:rFonts w:ascii="Cambria" w:hAnsi="Cambria"/>
        </w:rPr>
        <w:t xml:space="preserve"> : L'idée d'une électricité d'origine biologique n'est pas nouvelle puisque dès l'Antiquité on connaît ce poisson particulier qu’est </w:t>
      </w:r>
      <w:r w:rsidRPr="00CF52C3">
        <w:rPr>
          <w:rFonts w:ascii="Cambria" w:hAnsi="Cambria"/>
          <w:b/>
          <w:bCs/>
        </w:rPr>
        <w:t>la Torpille</w:t>
      </w:r>
      <w:r w:rsidRPr="00CF52C3">
        <w:rPr>
          <w:rFonts w:ascii="Cambria" w:hAnsi="Cambria"/>
        </w:rPr>
        <w:t xml:space="preserve">, de la famille des raies et dont le contact produit, sur ses victimes, un choc suivi d'une étrange "torpeur". </w:t>
      </w:r>
    </w:p>
    <w:p w14:paraId="24449AF4" w14:textId="39BF4B45" w:rsidR="003612F3" w:rsidRPr="00CF52C3" w:rsidRDefault="003612F3" w:rsidP="003612F3">
      <w:pPr>
        <w:jc w:val="both"/>
        <w:rPr>
          <w:rFonts w:ascii="Cambria" w:hAnsi="Cambria"/>
        </w:rPr>
      </w:pPr>
      <w:r w:rsidRPr="00CF52C3">
        <w:rPr>
          <w:rFonts w:ascii="Cambria" w:hAnsi="Cambria"/>
        </w:rPr>
        <w:lastRenderedPageBreak/>
        <w:t>Ses notes de laboratoire montrent qu'il débute ces expériences dès novembre 1780 mais c</w:t>
      </w:r>
      <w:r w:rsidR="00AF2407" w:rsidRPr="00CF52C3">
        <w:rPr>
          <w:rFonts w:ascii="Cambria" w:hAnsi="Cambria"/>
        </w:rPr>
        <w:t>e n’est qu’</w:t>
      </w:r>
      <w:r w:rsidRPr="00CF52C3">
        <w:rPr>
          <w:rFonts w:ascii="Cambria" w:hAnsi="Cambria"/>
        </w:rPr>
        <w:t>en 1791, lorsqu'il est certain d'avoir accumulé assez de preuves en faveur d'une électricité d'origine animale, que Galvani fait connaître les résultats d'une expérimentation tenace et scrupuleuse, souvent menée avec le concours de sa femme et de ses deux neveux. Son ouvrage est publié en latin, comme cela était encore courant dans le domaine de la médecine : </w:t>
      </w:r>
      <w:r w:rsidR="00AF2407" w:rsidRPr="00CF52C3">
        <w:rPr>
          <w:rFonts w:ascii="Cambria" w:hAnsi="Cambria"/>
        </w:rPr>
        <w:t>« </w:t>
      </w:r>
      <w:r w:rsidRPr="00CF52C3">
        <w:rPr>
          <w:rFonts w:ascii="Cambria" w:hAnsi="Cambria"/>
          <w:i/>
          <w:iCs/>
        </w:rPr>
        <w:t xml:space="preserve">De </w:t>
      </w:r>
      <w:proofErr w:type="spellStart"/>
      <w:r w:rsidRPr="00CF52C3">
        <w:rPr>
          <w:rFonts w:ascii="Cambria" w:hAnsi="Cambria"/>
          <w:i/>
          <w:iCs/>
        </w:rPr>
        <w:t>viribus</w:t>
      </w:r>
      <w:proofErr w:type="spellEnd"/>
      <w:r w:rsidRPr="00CF52C3">
        <w:rPr>
          <w:rFonts w:ascii="Cambria" w:hAnsi="Cambria"/>
          <w:i/>
          <w:iCs/>
        </w:rPr>
        <w:t xml:space="preserve"> </w:t>
      </w:r>
      <w:proofErr w:type="spellStart"/>
      <w:r w:rsidRPr="00CF52C3">
        <w:rPr>
          <w:rFonts w:ascii="Cambria" w:hAnsi="Cambria"/>
          <w:i/>
          <w:iCs/>
        </w:rPr>
        <w:t>electricitatis</w:t>
      </w:r>
      <w:proofErr w:type="spellEnd"/>
      <w:r w:rsidRPr="00CF52C3">
        <w:rPr>
          <w:rFonts w:ascii="Cambria" w:hAnsi="Cambria"/>
          <w:i/>
          <w:iCs/>
        </w:rPr>
        <w:t xml:space="preserve"> in motu </w:t>
      </w:r>
      <w:proofErr w:type="spellStart"/>
      <w:r w:rsidRPr="00CF52C3">
        <w:rPr>
          <w:rFonts w:ascii="Cambria" w:hAnsi="Cambria"/>
          <w:i/>
          <w:iCs/>
        </w:rPr>
        <w:t>musculari</w:t>
      </w:r>
      <w:proofErr w:type="spellEnd"/>
      <w:r w:rsidR="00AF2407" w:rsidRPr="00CF52C3">
        <w:rPr>
          <w:rFonts w:ascii="Cambria" w:hAnsi="Cambria"/>
          <w:i/>
          <w:iCs/>
        </w:rPr>
        <w:t>.</w:t>
      </w:r>
      <w:r w:rsidRPr="00CF52C3">
        <w:rPr>
          <w:rFonts w:ascii="Cambria" w:hAnsi="Cambria"/>
          <w:i/>
          <w:iCs/>
        </w:rPr>
        <w:t xml:space="preserve"> </w:t>
      </w:r>
      <w:proofErr w:type="spellStart"/>
      <w:r w:rsidRPr="00CF52C3">
        <w:rPr>
          <w:rFonts w:ascii="Cambria" w:hAnsi="Cambria"/>
          <w:i/>
          <w:iCs/>
        </w:rPr>
        <w:t>Commentarius</w:t>
      </w:r>
      <w:proofErr w:type="spellEnd"/>
      <w:r w:rsidR="00AF2407" w:rsidRPr="00CF52C3">
        <w:rPr>
          <w:rFonts w:ascii="Cambria" w:hAnsi="Cambria"/>
          <w:i/>
          <w:iCs/>
        </w:rPr>
        <w:t> »</w:t>
      </w:r>
      <w:r w:rsidRPr="00CF52C3">
        <w:rPr>
          <w:rFonts w:ascii="Cambria" w:hAnsi="Cambria"/>
        </w:rPr>
        <w:t xml:space="preserve"> (Commentaire sur les forces électriques dans le mouvement musculaire), nommé par la suite juste </w:t>
      </w:r>
      <w:r w:rsidRPr="00CF52C3">
        <w:rPr>
          <w:rFonts w:ascii="Cambria" w:hAnsi="Cambria"/>
          <w:i/>
          <w:iCs/>
        </w:rPr>
        <w:t>Le Commentaire</w:t>
      </w:r>
      <w:r w:rsidRPr="00CF52C3">
        <w:rPr>
          <w:rFonts w:ascii="Cambria" w:hAnsi="Cambria"/>
        </w:rPr>
        <w:t>.</w:t>
      </w:r>
    </w:p>
    <w:p w14:paraId="4682B0D4" w14:textId="77777777" w:rsidR="00CF52C3" w:rsidRPr="00CF52C3" w:rsidRDefault="003612F3" w:rsidP="00CF52C3">
      <w:pPr>
        <w:jc w:val="both"/>
        <w:rPr>
          <w:rFonts w:ascii="Cambria" w:hAnsi="Cambria" w:cs="Arial"/>
          <w:color w:val="000000"/>
        </w:rPr>
      </w:pPr>
      <w:r w:rsidRPr="00CF52C3">
        <w:rPr>
          <w:rFonts w:ascii="Cambria" w:hAnsi="Cambria" w:cs="Arial"/>
          <w:noProof/>
          <w:color w:val="000000"/>
        </w:rPr>
        <w:drawing>
          <wp:anchor distT="0" distB="0" distL="114300" distR="114300" simplePos="0" relativeHeight="251660288" behindDoc="1" locked="0" layoutInCell="1" allowOverlap="1" wp14:anchorId="54A1FC20" wp14:editId="6552464B">
            <wp:simplePos x="0" y="0"/>
            <wp:positionH relativeFrom="column">
              <wp:posOffset>5305425</wp:posOffset>
            </wp:positionH>
            <wp:positionV relativeFrom="paragraph">
              <wp:posOffset>41275</wp:posOffset>
            </wp:positionV>
            <wp:extent cx="1107440" cy="1278255"/>
            <wp:effectExtent l="0" t="0" r="0" b="4445"/>
            <wp:wrapTight wrapText="bothSides">
              <wp:wrapPolygon edited="0">
                <wp:start x="0" y="0"/>
                <wp:lineTo x="0" y="21461"/>
                <wp:lineTo x="21303" y="21461"/>
                <wp:lineTo x="2130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107440"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2C3">
        <w:rPr>
          <w:rFonts w:ascii="Cambria" w:hAnsi="Cambria" w:cs="Arial"/>
          <w:color w:val="000000"/>
        </w:rPr>
        <w:t xml:space="preserve">En 1792, </w:t>
      </w:r>
      <w:r w:rsidRPr="00CF52C3">
        <w:rPr>
          <w:rFonts w:ascii="Cambria" w:hAnsi="Cambria" w:cs="Arial"/>
          <w:b/>
          <w:bCs/>
          <w:color w:val="000000"/>
        </w:rPr>
        <w:t>Alessandro Volta</w:t>
      </w:r>
      <w:r w:rsidRPr="00CF52C3">
        <w:rPr>
          <w:rFonts w:ascii="Cambria" w:hAnsi="Cambria" w:cs="Arial"/>
          <w:color w:val="000000"/>
        </w:rPr>
        <w:t xml:space="preserve"> (1745-1827) est un savant de renom international. Professeur de physique à Côme, puis à l'université de Pavie, il voyage beaucoup - contrairement à Galvani - à la rencontre des plus grands savants de l'époque, en France (Il travaille avec Lavoisier), en Angleterre et en Allemagne, et entretient une abondante correspondance scientifique. En 1791 il est élu membre de la Royal Society.</w:t>
      </w:r>
      <w:r w:rsidRPr="00CF52C3">
        <w:rPr>
          <w:rFonts w:ascii="Cambria" w:hAnsi="Cambria"/>
        </w:rPr>
        <w:t xml:space="preserve"> </w:t>
      </w:r>
      <w:r w:rsidRPr="00CF52C3">
        <w:rPr>
          <w:rFonts w:ascii="Cambria" w:hAnsi="Cambria" w:cs="Arial"/>
          <w:color w:val="000000"/>
        </w:rPr>
        <w:t>À la lecture, en 1792, de l’ouvrage de Galvani, Volta est d'abord sceptique devant les expériences qui y sont décrites et il s'empresse de les répéter. Mais en quelques semaines, il reconnaît passer "de l'incrédulité au fanatisme " quant à l'existence de cette électricité d'origine organique. Il souligne l'importance de la découverte de Galvani :</w:t>
      </w:r>
      <w:r w:rsidR="00CF52C3" w:rsidRPr="00CF52C3">
        <w:rPr>
          <w:rFonts w:ascii="Cambria" w:hAnsi="Cambria" w:cs="Arial"/>
          <w:color w:val="000000"/>
        </w:rPr>
        <w:t xml:space="preserve"> </w:t>
      </w:r>
    </w:p>
    <w:p w14:paraId="4E7C0788" w14:textId="1037C4B9" w:rsidR="003612F3" w:rsidRPr="00CF52C3" w:rsidRDefault="003612F3" w:rsidP="00CF52C3">
      <w:pPr>
        <w:jc w:val="both"/>
        <w:rPr>
          <w:rFonts w:ascii="Cambria" w:hAnsi="Cambria"/>
          <w:b/>
          <w:bCs/>
          <w:i/>
          <w:iCs/>
          <w:color w:val="385623" w:themeColor="accent6" w:themeShade="80"/>
        </w:rPr>
      </w:pPr>
      <w:r w:rsidRPr="00CF52C3">
        <w:rPr>
          <w:rFonts w:ascii="Cambria" w:hAnsi="Cambria"/>
          <w:b/>
          <w:bCs/>
          <w:i/>
          <w:iCs/>
          <w:color w:val="385623" w:themeColor="accent6" w:themeShade="80"/>
        </w:rPr>
        <w:t>« Le Commentaire... contient une des plus belles et des plus surprenantes découvertes, et le germe de plusieurs autres."</w:t>
      </w:r>
    </w:p>
    <w:p w14:paraId="0739CE31" w14:textId="77777777" w:rsidR="003612F3" w:rsidRPr="00CF52C3" w:rsidRDefault="003612F3" w:rsidP="003612F3">
      <w:pPr>
        <w:rPr>
          <w:rFonts w:ascii="Cambria" w:hAnsi="Cambria"/>
        </w:rPr>
      </w:pPr>
    </w:p>
    <w:p w14:paraId="4FA7E2D9" w14:textId="77777777" w:rsidR="003612F3" w:rsidRPr="00CF52C3" w:rsidRDefault="003612F3" w:rsidP="003612F3">
      <w:pPr>
        <w:jc w:val="both"/>
        <w:rPr>
          <w:rFonts w:ascii="Cambria" w:hAnsi="Cambria"/>
        </w:rPr>
      </w:pPr>
      <w:r w:rsidRPr="00CF52C3">
        <w:rPr>
          <w:rFonts w:ascii="Cambria" w:hAnsi="Cambria" w:cs="Arial"/>
          <w:color w:val="000000"/>
        </w:rPr>
        <w:t>Mais ses doutes apparaissent rapidement, fondés sur ses propres expériences qui reprennent une à une celles de Galvani. Volta affirme que l'arc mis en contact avec deux points différents du nerf doit être constitué de deux métaux différents pour produire une contraction musculaire. Avec un seul métal parfaitement homogène, il n'obtient pas de contractions. A la fin de l'année 1792, il affirme clairement son refus de l'électricité animale. Pour lui les tissus musculaires jouent seulement un rôle passif.</w:t>
      </w:r>
    </w:p>
    <w:p w14:paraId="76B68FBF" w14:textId="77777777" w:rsidR="003612F3" w:rsidRPr="00CF52C3" w:rsidRDefault="003612F3" w:rsidP="003612F3">
      <w:pPr>
        <w:jc w:val="both"/>
        <w:rPr>
          <w:rFonts w:ascii="Cambria" w:hAnsi="Cambria"/>
        </w:rPr>
      </w:pPr>
    </w:p>
    <w:p w14:paraId="54B58853" w14:textId="77777777" w:rsidR="003612F3" w:rsidRPr="00CF52C3" w:rsidRDefault="003612F3" w:rsidP="003612F3">
      <w:pPr>
        <w:shd w:val="clear" w:color="auto" w:fill="D9D9D9" w:themeFill="background1" w:themeFillShade="D9"/>
        <w:jc w:val="both"/>
        <w:rPr>
          <w:rFonts w:ascii="Cambria" w:hAnsi="Cambria"/>
        </w:rPr>
      </w:pPr>
      <w:r w:rsidRPr="00CF52C3">
        <w:rPr>
          <w:rFonts w:ascii="Cambria" w:hAnsi="Cambria"/>
          <w:b/>
          <w:bCs/>
        </w:rPr>
        <w:t>Qu'en dit la science d'aujourd'hui ?</w:t>
      </w:r>
      <w:r w:rsidRPr="00CF52C3">
        <w:rPr>
          <w:rFonts w:ascii="Cambria" w:hAnsi="Cambria"/>
        </w:rPr>
        <w:t> Dans les expériences faisant intervenir deux métaux et un tissu organique, Volta avait raison dans la mesure où l'électricité ne provient pas de l'animal. Mais il avait également tort car le générateur n'est pas, comme il le croyait, juste le couple métallique, mais le "sandwich" premier métal/solution aqueuse (le tissu animal) /deuxième métal. C'est ce qu'on appelle aujourd'hui un élément de pile. On sait que la solution aqueuse est indispensable, alors que Volta ne lui attribuait qu'un rôle passif.</w:t>
      </w:r>
    </w:p>
    <w:p w14:paraId="533BAE65" w14:textId="77777777" w:rsidR="003612F3" w:rsidRPr="00CF52C3" w:rsidRDefault="003612F3" w:rsidP="003612F3">
      <w:pPr>
        <w:rPr>
          <w:rFonts w:ascii="Cambria" w:hAnsi="Cambria"/>
        </w:rPr>
      </w:pPr>
    </w:p>
    <w:p w14:paraId="339E3527" w14:textId="50277778" w:rsidR="003612F3" w:rsidRPr="00CF52C3" w:rsidRDefault="003612F3" w:rsidP="00CF52C3">
      <w:pPr>
        <w:jc w:val="both"/>
        <w:rPr>
          <w:rFonts w:ascii="Cambria" w:hAnsi="Cambria"/>
        </w:rPr>
      </w:pPr>
      <w:r w:rsidRPr="00CF52C3">
        <w:rPr>
          <w:rFonts w:ascii="Cambria" w:hAnsi="Cambria"/>
        </w:rPr>
        <w:t xml:space="preserve"> Nous ne donnerons pas ici le détail de la lutte acharnée entre Galvani, Volta et leurs disciples respectifs mais </w:t>
      </w:r>
      <w:r w:rsidR="00AF2407" w:rsidRPr="00CF52C3">
        <w:rPr>
          <w:rFonts w:ascii="Cambria" w:hAnsi="Cambria"/>
        </w:rPr>
        <w:t>nous indiquerons juste</w:t>
      </w:r>
      <w:r w:rsidRPr="00CF52C3">
        <w:rPr>
          <w:rFonts w:ascii="Cambria" w:hAnsi="Cambria"/>
        </w:rPr>
        <w:t xml:space="preserve"> que Galvani lui répond en obtenant la contraction d'une cuisse de grenouille tout simplement en recourbant le nerf et en l'appliquant sur la partie externe du muscle. </w:t>
      </w:r>
      <w:r w:rsidR="00AF2407" w:rsidRPr="00CF52C3">
        <w:rPr>
          <w:rFonts w:ascii="Cambria" w:hAnsi="Cambria"/>
        </w:rPr>
        <w:t>Nul</w:t>
      </w:r>
      <w:r w:rsidRPr="00CF52C3">
        <w:rPr>
          <w:rFonts w:ascii="Cambria" w:hAnsi="Cambria"/>
        </w:rPr>
        <w:t xml:space="preserve"> besoin d'un métal : match nul ! </w:t>
      </w:r>
    </w:p>
    <w:p w14:paraId="5769F88D" w14:textId="77777777" w:rsidR="003612F3" w:rsidRPr="00CF52C3" w:rsidRDefault="003612F3" w:rsidP="003612F3">
      <w:pPr>
        <w:rPr>
          <w:rFonts w:ascii="Cambria" w:hAnsi="Cambria"/>
        </w:rPr>
      </w:pPr>
    </w:p>
    <w:p w14:paraId="17711BD5" w14:textId="77777777" w:rsidR="003612F3" w:rsidRPr="00CF52C3" w:rsidRDefault="003612F3" w:rsidP="003612F3">
      <w:pPr>
        <w:shd w:val="clear" w:color="auto" w:fill="D9D9D9" w:themeFill="background1" w:themeFillShade="D9"/>
        <w:jc w:val="both"/>
        <w:rPr>
          <w:rFonts w:ascii="Cambria" w:hAnsi="Cambria"/>
        </w:rPr>
      </w:pPr>
      <w:r w:rsidRPr="00CF52C3">
        <w:rPr>
          <w:rFonts w:ascii="Cambria" w:hAnsi="Cambria"/>
          <w:b/>
          <w:bCs/>
        </w:rPr>
        <w:t>Qu'en dit la science d'aujourd'hui ?</w:t>
      </w:r>
      <w:r w:rsidRPr="00CF52C3">
        <w:rPr>
          <w:rFonts w:ascii="Cambria" w:hAnsi="Cambria"/>
        </w:rPr>
        <w:t> Dans les expériences de contraction sans métaux, Galvani et ses partisans avaient raison ! Il existe bien des différences de potentiel électrique d'origine organique, mais elles sont beaucoup plus faibles que les différences de potentiel produites par un élément de pile. On les mesure de nos jours lors d'un électrocardiogramme ou d'un électroencéphalogramme. </w:t>
      </w:r>
    </w:p>
    <w:p w14:paraId="68AC6567" w14:textId="77777777" w:rsidR="00CF52C3" w:rsidRPr="00CF52C3" w:rsidRDefault="00CF52C3" w:rsidP="003612F3">
      <w:pPr>
        <w:jc w:val="both"/>
        <w:rPr>
          <w:rFonts w:ascii="Cambria" w:hAnsi="Cambria"/>
        </w:rPr>
      </w:pPr>
    </w:p>
    <w:p w14:paraId="27CDB9A5" w14:textId="7241FDA4" w:rsidR="003612F3" w:rsidRPr="00CF52C3" w:rsidRDefault="003612F3" w:rsidP="003612F3">
      <w:pPr>
        <w:jc w:val="both"/>
        <w:rPr>
          <w:rFonts w:ascii="Cambria" w:hAnsi="Cambria"/>
          <w:color w:val="000000" w:themeColor="text1"/>
        </w:rPr>
      </w:pPr>
      <w:r w:rsidRPr="00CF52C3">
        <w:rPr>
          <w:rFonts w:ascii="Cambria" w:hAnsi="Cambria"/>
        </w:rPr>
        <w:t xml:space="preserve">Pourtant la victoire finira par tomber de façon éclatante dans le camp de Volta le jour où il imaginera la "pile" qui le rendra célèbre. </w:t>
      </w:r>
      <w:r w:rsidRPr="00CF52C3">
        <w:rPr>
          <w:rFonts w:ascii="Cambria" w:hAnsi="Cambria"/>
          <w:color w:val="000000" w:themeColor="text1"/>
        </w:rPr>
        <w:t xml:space="preserve">C'est par une lettre adressée le 20 mars 1800 au président de la Royal Society de Londres, que Volta fait part au monde de son invention. </w:t>
      </w:r>
    </w:p>
    <w:p w14:paraId="1A57C2A4" w14:textId="77777777" w:rsidR="003612F3" w:rsidRPr="00CF52C3" w:rsidRDefault="003612F3" w:rsidP="003612F3">
      <w:pPr>
        <w:jc w:val="both"/>
        <w:rPr>
          <w:rFonts w:ascii="Cambria" w:hAnsi="Cambria"/>
        </w:rPr>
      </w:pPr>
    </w:p>
    <w:p w14:paraId="33D2BCEF" w14:textId="52565271" w:rsidR="003612F3" w:rsidRPr="00CF52C3" w:rsidRDefault="003612F3" w:rsidP="00CF52C3">
      <w:pPr>
        <w:jc w:val="both"/>
        <w:rPr>
          <w:rFonts w:ascii="Cambria" w:hAnsi="Cambria"/>
          <w:b/>
          <w:bCs/>
          <w:i/>
          <w:iCs/>
          <w:color w:val="538135" w:themeColor="accent6" w:themeShade="BF"/>
        </w:rPr>
      </w:pPr>
      <w:r w:rsidRPr="00CF52C3">
        <w:rPr>
          <w:rFonts w:ascii="Cambria" w:hAnsi="Cambria"/>
          <w:b/>
          <w:bCs/>
          <w:i/>
          <w:iCs/>
          <w:color w:val="538135" w:themeColor="accent6" w:themeShade="BF"/>
        </w:rPr>
        <w:t xml:space="preserve">" Après un long silence dont je ne chercherai pas à m'excuser, j'ai le plaisir de vous communiquer, Monsieur, et par votre moyen à la société royale, quelques résultats frappants auxquels je suis </w:t>
      </w:r>
      <w:r w:rsidRPr="00CF52C3">
        <w:rPr>
          <w:rFonts w:ascii="Cambria" w:hAnsi="Cambria"/>
          <w:b/>
          <w:bCs/>
          <w:i/>
          <w:iCs/>
          <w:color w:val="538135" w:themeColor="accent6" w:themeShade="BF"/>
        </w:rPr>
        <w:lastRenderedPageBreak/>
        <w:t>arrivé en poursuivant mes recherches sur l'électricité excitée par le simple contact des métaux de différentes espèces... Le principal de ces résultats, et qui comprend à peu près tous les autres, est la construction d'un appareil … qui vous étonnera sans doute, et qui n'est qu'un assemblage de bons conducteurs de différentes espèces, arrangés d'une certaine manière. Vingt, quarante, soixante pièces de cuivre, ou mieux d'argent, appliquées chacune à une pièce d'étain, ou, ce qui est beaucoup mieux, de zinc et un nombre égal de couches d'eau ou de quelque autre humeur qui soit meilleur conducteur que l'eau simple, comme l'eau salée, la lessive, etc. ; ou des morceaux de carton, de peau, etc., bien imbibés de ces humeurs... "</w:t>
      </w:r>
    </w:p>
    <w:p w14:paraId="54A5A865" w14:textId="77777777" w:rsidR="0012111E" w:rsidRPr="00CF52C3" w:rsidRDefault="0012111E" w:rsidP="003612F3">
      <w:pPr>
        <w:ind w:right="-142"/>
        <w:jc w:val="both"/>
        <w:rPr>
          <w:rFonts w:ascii="Cambria" w:hAnsi="Cambria"/>
          <w:b/>
          <w:bCs/>
          <w:i/>
          <w:iCs/>
          <w:color w:val="538135" w:themeColor="accent6" w:themeShade="BF"/>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3359"/>
      </w:tblGrid>
      <w:tr w:rsidR="003612F3" w:rsidRPr="00CF52C3" w14:paraId="1142B5B9" w14:textId="77777777" w:rsidTr="007A1021">
        <w:tc>
          <w:tcPr>
            <w:tcW w:w="6989" w:type="dxa"/>
          </w:tcPr>
          <w:p w14:paraId="36A6EEDF" w14:textId="77777777" w:rsidR="003612F3" w:rsidRPr="00CF52C3" w:rsidRDefault="003612F3" w:rsidP="007A1021">
            <w:pPr>
              <w:jc w:val="both"/>
              <w:rPr>
                <w:rFonts w:ascii="Cambria" w:hAnsi="Cambria"/>
              </w:rPr>
            </w:pPr>
            <w:r w:rsidRPr="00CF52C3">
              <w:rPr>
                <w:rFonts w:ascii="Cambria" w:hAnsi="Cambria"/>
              </w:rPr>
              <w:t>En France, l'Académie des Sciences, institution royale, a été remplacée par l'Institut National des Sciences. Volta est invité à y présenter son mémoire en public. Cette lecture occupe trois séances consécutives en Novembre 1800.  Après chaque séance, Volta exécute les expériences. La seconde séance, à laquelle assiste Bonaparte provoque chez celui-ci un profond sentiment d'admiration pour le savant italien qu'il conservera toute sa vie. Au moyen d'une pile de quarante-quatre couples, Volta produit de fortes commotions mais aussi des étincelles, la combustion d'un fil de fer et même la décomposition de l'eau. La séance étant finie, Bonaparte, lui-même membre de l'Institut, propose de décerner à Volta une médaille d'or qui "servirait de monument" et marquerait l'époque de sa découverte.</w:t>
            </w:r>
          </w:p>
        </w:tc>
        <w:tc>
          <w:tcPr>
            <w:tcW w:w="3359" w:type="dxa"/>
          </w:tcPr>
          <w:p w14:paraId="3D26B6E1" w14:textId="77777777" w:rsidR="003612F3" w:rsidRPr="00CF52C3" w:rsidRDefault="003612F3" w:rsidP="007A1021">
            <w:pPr>
              <w:jc w:val="both"/>
              <w:rPr>
                <w:rFonts w:ascii="Cambria" w:hAnsi="Cambria"/>
              </w:rPr>
            </w:pPr>
            <w:r w:rsidRPr="00CF52C3">
              <w:rPr>
                <w:rFonts w:ascii="Cambria" w:eastAsiaTheme="minorEastAsia" w:hAnsi="Cambria"/>
                <w:noProof/>
              </w:rPr>
              <w:drawing>
                <wp:inline distT="0" distB="0" distL="0" distR="0" wp14:anchorId="205F8FF4" wp14:editId="0D223BEA">
                  <wp:extent cx="1996421" cy="1913467"/>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009306" cy="1925817"/>
                          </a:xfrm>
                          <a:prstGeom prst="rect">
                            <a:avLst/>
                          </a:prstGeom>
                        </pic:spPr>
                      </pic:pic>
                    </a:graphicData>
                  </a:graphic>
                </wp:inline>
              </w:drawing>
            </w:r>
          </w:p>
        </w:tc>
      </w:tr>
    </w:tbl>
    <w:p w14:paraId="474247D5" w14:textId="77777777" w:rsidR="003612F3" w:rsidRPr="008B4260" w:rsidRDefault="003612F3" w:rsidP="003612F3">
      <w:pPr>
        <w:spacing w:line="20" w:lineRule="atLeast"/>
        <w:jc w:val="both"/>
        <w:rPr>
          <w:rFonts w:ascii="Cambria" w:eastAsiaTheme="minorEastAsia" w:hAnsi="Cambria"/>
          <w:sz w:val="22"/>
          <w:szCs w:val="22"/>
        </w:rPr>
      </w:pPr>
    </w:p>
    <w:p w14:paraId="6FE5BE70" w14:textId="0DC4FBBA" w:rsidR="003612F3" w:rsidRDefault="003612F3" w:rsidP="003612F3">
      <w:pPr>
        <w:ind w:hanging="142"/>
        <w:jc w:val="right"/>
        <w:rPr>
          <w:rFonts w:ascii="Cambria" w:hAnsi="Cambria"/>
        </w:rPr>
      </w:pPr>
      <w:r>
        <w:rPr>
          <w:rFonts w:ascii="Cambria" w:hAnsi="Cambria"/>
        </w:rPr>
        <w:t xml:space="preserve">Texte adapté des travaux de </w:t>
      </w:r>
      <w:r w:rsidRPr="00CC5F18">
        <w:rPr>
          <w:rFonts w:ascii="Cambria" w:hAnsi="Cambria"/>
          <w:b/>
          <w:bCs/>
        </w:rPr>
        <w:t>Christine Blondel</w:t>
      </w:r>
      <w:r>
        <w:rPr>
          <w:rFonts w:ascii="Cambria" w:hAnsi="Cambria"/>
        </w:rPr>
        <w:t xml:space="preserve"> et </w:t>
      </w:r>
      <w:r w:rsidRPr="00CC5F18">
        <w:rPr>
          <w:rFonts w:ascii="Cambria" w:hAnsi="Cambria"/>
          <w:b/>
          <w:bCs/>
        </w:rPr>
        <w:t>Bertrand Wolff</w:t>
      </w:r>
      <w:r>
        <w:rPr>
          <w:rFonts w:ascii="Cambria" w:hAnsi="Cambria"/>
        </w:rPr>
        <w:t xml:space="preserve"> – Ampere.cnrs.fr</w:t>
      </w:r>
    </w:p>
    <w:p w14:paraId="4142D01B" w14:textId="3B368442" w:rsidR="003612F3" w:rsidRDefault="003612F3" w:rsidP="005727CC">
      <w:pPr>
        <w:ind w:hanging="142"/>
        <w:jc w:val="both"/>
        <w:rPr>
          <w:rFonts w:ascii="Cambria" w:hAnsi="Cambria"/>
        </w:rPr>
      </w:pPr>
    </w:p>
    <w:p w14:paraId="4C1985C6" w14:textId="77777777" w:rsidR="002F13E3" w:rsidRDefault="002F13E3" w:rsidP="002F13E3">
      <w:pPr>
        <w:rPr>
          <w:rFonts w:ascii="Cambria" w:hAnsi="Cambria"/>
        </w:rPr>
      </w:pPr>
    </w:p>
    <w:p w14:paraId="0A2DEAA1" w14:textId="52173D8F" w:rsidR="00FA751A" w:rsidRPr="00FA751A" w:rsidRDefault="00FA751A" w:rsidP="00FA751A">
      <w:pPr>
        <w:pStyle w:val="NormalWeb"/>
        <w:shd w:val="clear" w:color="auto" w:fill="70AD47" w:themeFill="accent6"/>
        <w:spacing w:before="0" w:beforeAutospacing="0" w:after="240" w:afterAutospacing="0"/>
        <w:jc w:val="both"/>
        <w:rPr>
          <w:rFonts w:ascii="Cambria" w:hAnsi="Cambria"/>
          <w:b/>
          <w:bCs/>
          <w:sz w:val="28"/>
          <w:szCs w:val="28"/>
        </w:rPr>
      </w:pPr>
      <w:r w:rsidRPr="00FA751A">
        <w:rPr>
          <w:rFonts w:ascii="Cambria" w:hAnsi="Cambria"/>
          <w:b/>
          <w:bCs/>
          <w:sz w:val="28"/>
          <w:szCs w:val="28"/>
        </w:rPr>
        <w:t xml:space="preserve">Document n°2 : </w:t>
      </w:r>
      <w:r w:rsidR="003612F3">
        <w:rPr>
          <w:rFonts w:ascii="Cambria" w:hAnsi="Cambria"/>
          <w:b/>
          <w:bCs/>
          <w:sz w:val="28"/>
          <w:szCs w:val="28"/>
        </w:rPr>
        <w:t>L’électroencéphalographie</w:t>
      </w:r>
    </w:p>
    <w:p w14:paraId="0342CA78" w14:textId="7E45CC52" w:rsidR="003612F3" w:rsidRPr="00E54495" w:rsidRDefault="003612F3" w:rsidP="00E54495">
      <w:pPr>
        <w:jc w:val="both"/>
      </w:pPr>
      <w:r w:rsidRPr="00E54495">
        <w:t>L’électroencéphalographie est une technique non invasive d’imagerie fonctionnelle du cerveau qui mesure l’activité électrique</w:t>
      </w:r>
      <w:r w:rsidR="00AF2407">
        <w:t>,</w:t>
      </w:r>
      <w:r w:rsidRPr="00E54495">
        <w:t xml:space="preserve"> générée par les cellules nerveuses</w:t>
      </w:r>
      <w:r w:rsidR="00AF2407">
        <w:t>,</w:t>
      </w:r>
      <w:r w:rsidRPr="00E54495">
        <w:t xml:space="preserve"> par le biais d’électrodes placées sur le cuir chevelu. L’électroencéphalogramme est la transcription sous forme d’un tracé</w:t>
      </w:r>
      <w:r w:rsidR="00AF2407">
        <w:t>,</w:t>
      </w:r>
      <w:r w:rsidRPr="00E54495">
        <w:t xml:space="preserve"> des variations dans le temps de l’activité électrique du cerveau. L’EEG est non seulement utilisée pour étudier le fonctionnement du cerveau chez des individus sains, mais également pour diagnostiquer certaines maladies qui modifient l’activité électrique cérébrale (p</w:t>
      </w:r>
      <w:r w:rsidR="00AF2407">
        <w:t xml:space="preserve">ar </w:t>
      </w:r>
      <w:r w:rsidRPr="00E54495">
        <w:t>ex</w:t>
      </w:r>
      <w:r w:rsidR="00AF2407">
        <w:t>emple</w:t>
      </w:r>
      <w:r w:rsidRPr="00E54495">
        <w:t xml:space="preserve"> épilepsie, migraines, troubles du sommeil).</w:t>
      </w:r>
    </w:p>
    <w:p w14:paraId="516A8CBC" w14:textId="77777777" w:rsidR="00E54495" w:rsidRPr="00E54495" w:rsidRDefault="00E54495" w:rsidP="00E54495"/>
    <w:p w14:paraId="134BD660" w14:textId="1661B28A" w:rsidR="00E54495" w:rsidRPr="00E54495" w:rsidRDefault="00E54495" w:rsidP="00E54495">
      <w:pPr>
        <w:jc w:val="both"/>
      </w:pPr>
      <w:r w:rsidRPr="00E54495">
        <w:t>Les premiers enregistrements EEG remontent à la fin du 19</w:t>
      </w:r>
      <w:r w:rsidRPr="002751D9">
        <w:rPr>
          <w:vertAlign w:val="superscript"/>
        </w:rPr>
        <w:t>e</w:t>
      </w:r>
      <w:r w:rsidRPr="00E54495">
        <w:t xml:space="preserve"> siècle. En 1875, le médecin britannique Richard Caton documenta chez des animaux que l’activité électrique générée par le cerveau correspondait à l’activité mentale. Ses études démontrèrent que les patrons d’activité électrique varient en fonction de l’état de conscience de l’animal (p</w:t>
      </w:r>
      <w:r w:rsidR="002751D9">
        <w:t>ar</w:t>
      </w:r>
      <w:r w:rsidRPr="00E54495">
        <w:t xml:space="preserve"> ex</w:t>
      </w:r>
      <w:r w:rsidR="002751D9">
        <w:t>emple</w:t>
      </w:r>
      <w:r w:rsidRPr="00E54495">
        <w:t xml:space="preserve"> éveil, sommeil, anesthésie, mort), mais également à la suite d'une stimulation. Ce n’est que quarante-neuf ans plus tard que le premier enregistrement EEG fut réalisé chez l’être humain. En 1924, le neuropsychiatre allemand Hans Berger enregistra l’activité électrique du cerveau d’un jeune patient ayant subi une trépanation pour exciser une tumeur cervicale. Il fut le premier à amplifier le signal obtenu</w:t>
      </w:r>
      <w:r w:rsidR="002751D9">
        <w:t>,</w:t>
      </w:r>
      <w:r w:rsidRPr="00E54495">
        <w:t xml:space="preserve"> et à documenter la relation entre l’activité mentale et les variations au niveau du signal électrique dans certaines bandes de fréquences chez l’être humain. En 1929, il publia les résultats de ses observations. Dans cette publication, Berger décrit deux rythmes cérébraux ; le rythme alpha et le rythme bêta. Les travaux de Berger ont marqué les débuts de l’utilisation de l’EEG en clinique et en recherche. </w:t>
      </w:r>
    </w:p>
    <w:p w14:paraId="547D48B7" w14:textId="6A2B8F3A" w:rsidR="00E54495" w:rsidRPr="00E54495" w:rsidRDefault="00E54495" w:rsidP="00E54495"/>
    <w:p w14:paraId="2422A061" w14:textId="22CC4795" w:rsidR="00E54495" w:rsidRDefault="00E54495" w:rsidP="00E54495">
      <w:pPr>
        <w:jc w:val="right"/>
        <w:rPr>
          <w:b/>
          <w:bCs/>
        </w:rPr>
      </w:pPr>
      <w:r w:rsidRPr="00336F74">
        <w:rPr>
          <w:b/>
          <w:bCs/>
        </w:rPr>
        <w:t xml:space="preserve">CINQ – Centre </w:t>
      </w:r>
      <w:r w:rsidR="00CC5F18" w:rsidRPr="00336F74">
        <w:rPr>
          <w:b/>
          <w:bCs/>
        </w:rPr>
        <w:t>I</w:t>
      </w:r>
      <w:r w:rsidRPr="00336F74">
        <w:rPr>
          <w:b/>
          <w:bCs/>
        </w:rPr>
        <w:t xml:space="preserve">ntégré en </w:t>
      </w:r>
      <w:r w:rsidR="00CC5F18" w:rsidRPr="00336F74">
        <w:rPr>
          <w:b/>
          <w:bCs/>
        </w:rPr>
        <w:t>N</w:t>
      </w:r>
      <w:r w:rsidRPr="00336F74">
        <w:rPr>
          <w:b/>
          <w:bCs/>
        </w:rPr>
        <w:t xml:space="preserve">euroimagerie et neurostimulation de </w:t>
      </w:r>
      <w:r w:rsidR="00CC5F18" w:rsidRPr="00336F74">
        <w:rPr>
          <w:b/>
          <w:bCs/>
        </w:rPr>
        <w:t>Q</w:t>
      </w:r>
      <w:r w:rsidRPr="00336F74">
        <w:rPr>
          <w:b/>
          <w:bCs/>
        </w:rPr>
        <w:t>uébec</w:t>
      </w:r>
    </w:p>
    <w:p w14:paraId="11E2E125" w14:textId="77777777" w:rsidR="0047108B" w:rsidRPr="00336F74" w:rsidRDefault="0047108B" w:rsidP="00E54495">
      <w:pPr>
        <w:jc w:val="right"/>
        <w:rPr>
          <w:b/>
          <w:bCs/>
        </w:rPr>
      </w:pPr>
    </w:p>
    <w:p w14:paraId="70C8D950" w14:textId="77777777" w:rsidR="00FA751A" w:rsidRPr="009D3C3F" w:rsidRDefault="00FA751A" w:rsidP="002F13E3">
      <w:pPr>
        <w:rPr>
          <w:rFonts w:ascii="Cambria" w:hAnsi="Cambria"/>
          <w:sz w:val="10"/>
          <w:szCs w:val="10"/>
        </w:rPr>
      </w:pPr>
    </w:p>
    <w:p w14:paraId="6445B797" w14:textId="2611ACA3" w:rsidR="000F3E28" w:rsidRDefault="002F13E3" w:rsidP="002F13E3">
      <w:pPr>
        <w:shd w:val="clear" w:color="auto" w:fill="70AD47" w:themeFill="accent6"/>
        <w:rPr>
          <w:rFonts w:ascii="Cambria" w:hAnsi="Cambria"/>
          <w:b/>
          <w:bCs/>
          <w:sz w:val="28"/>
          <w:szCs w:val="28"/>
        </w:rPr>
      </w:pPr>
      <w:r w:rsidRPr="002F13E3">
        <w:rPr>
          <w:rFonts w:ascii="Cambria" w:hAnsi="Cambria"/>
          <w:b/>
          <w:bCs/>
          <w:sz w:val="28"/>
          <w:szCs w:val="28"/>
        </w:rPr>
        <w:lastRenderedPageBreak/>
        <w:t>Document n°</w:t>
      </w:r>
      <w:r w:rsidR="00FA751A">
        <w:rPr>
          <w:rFonts w:ascii="Cambria" w:hAnsi="Cambria"/>
          <w:b/>
          <w:bCs/>
          <w:sz w:val="28"/>
          <w:szCs w:val="28"/>
        </w:rPr>
        <w:t>3</w:t>
      </w:r>
      <w:r w:rsidR="00B534F4">
        <w:rPr>
          <w:rFonts w:ascii="Cambria" w:hAnsi="Cambria"/>
          <w:b/>
          <w:bCs/>
          <w:sz w:val="28"/>
          <w:szCs w:val="28"/>
        </w:rPr>
        <w:t> </w:t>
      </w:r>
      <w:r w:rsidRPr="002F13E3">
        <w:rPr>
          <w:rFonts w:ascii="Cambria" w:hAnsi="Cambria"/>
          <w:b/>
          <w:bCs/>
          <w:sz w:val="28"/>
          <w:szCs w:val="28"/>
        </w:rPr>
        <w:t xml:space="preserve">: </w:t>
      </w:r>
      <w:r w:rsidR="00CC5F18">
        <w:rPr>
          <w:rFonts w:ascii="Cambria" w:hAnsi="Cambria"/>
          <w:b/>
          <w:bCs/>
          <w:sz w:val="28"/>
          <w:szCs w:val="28"/>
        </w:rPr>
        <w:t>La Torpille</w:t>
      </w:r>
    </w:p>
    <w:p w14:paraId="4C2CC6EF" w14:textId="77777777" w:rsidR="000F3E28" w:rsidRPr="00E27686" w:rsidRDefault="000F3E28" w:rsidP="00F06E38">
      <w:pPr>
        <w:ind w:hanging="142"/>
        <w:rPr>
          <w:rFonts w:ascii="Cambria" w:hAnsi="Cambria"/>
          <w:sz w:val="10"/>
          <w:szCs w:val="10"/>
        </w:rPr>
      </w:pPr>
    </w:p>
    <w:p w14:paraId="79B91A72" w14:textId="77777777" w:rsidR="00CC5F18" w:rsidRPr="00CC5F18" w:rsidRDefault="00CC5F18" w:rsidP="00CC5F18">
      <w:pPr>
        <w:jc w:val="both"/>
      </w:pPr>
      <w:r w:rsidRPr="00CC5F18">
        <w:t>Plusieurs millénaires avant que la nature de l'électricité et du magnétisme soit étudiée par les hommes, quelques phénomènes naturels en ont montré des effets merveilleux ou terrifiants. L'électricité et le magnétisme peuvent rarement être saisis à travers l'expérience directe des sens et ne fournissent pas de preuves matérielles permettant de comprendre leur comportement. Il était difficile d'imaginer l'existence dans la Nature de quelque chose qui ne soit ni liquide, ni solide, ni gazeux et qui ne soit pas localisable dans l'espace. Pendant des siècles ces phénomènes sont restés invisibles et leur caractère mystérieux les a fait associer, dans diverses civilisations, à toutes sortes de divinités, de forces diaboliques et de légendes.</w:t>
      </w:r>
    </w:p>
    <w:p w14:paraId="77939091" w14:textId="77777777" w:rsidR="00CC5F18" w:rsidRPr="0047108B" w:rsidRDefault="00CC5F18" w:rsidP="00CC5F18">
      <w:pPr>
        <w:jc w:val="both"/>
        <w:rPr>
          <w:sz w:val="10"/>
          <w:szCs w:val="10"/>
        </w:rPr>
      </w:pPr>
    </w:p>
    <w:p w14:paraId="4D386D64" w14:textId="38D251A9" w:rsidR="00CC5F18" w:rsidRPr="00CC5F18" w:rsidRDefault="00CC5F18" w:rsidP="00CC5F18">
      <w:pPr>
        <w:jc w:val="both"/>
      </w:pPr>
      <w:r w:rsidRPr="00CC5F18">
        <w:t>Le magnétisme et l'électricité ont longtemps été liés au monde magique des mythes. En Mésopotamie (3000 av. JC), on connaissait la propriété de l'ambre jaune d'attirer les petites pailles lorsqu'il est frotté. Le phénomène était expliqué par la croyance religieuse selon laquelle l'ambre jaune avait une âme, identifiée au dieu Marduk. On confectionnait des amulettes d'ambre avec l'image de ce dieu afin de chasser les esprits malins</w:t>
      </w:r>
      <w:bookmarkStart w:id="0" w:name="retour1"/>
      <w:bookmarkEnd w:id="0"/>
      <w:r w:rsidRPr="00CC5F18">
        <w:t>. Au XVII</w:t>
      </w:r>
      <w:r w:rsidRPr="002751D9">
        <w:rPr>
          <w:vertAlign w:val="superscript"/>
        </w:rPr>
        <w:t>ème</w:t>
      </w:r>
      <w:r w:rsidRPr="00CC5F18">
        <w:t> siècle, lorsque sont trouvées et étudiées d'autres substances se comportant comme l'ambre, cette propriété d'attirer les corps légers après frottement est baptisée "électricité" d'après le nom de l'ambre en grec : elektron.</w:t>
      </w:r>
    </w:p>
    <w:p w14:paraId="3C5D8900" w14:textId="2ECE5438" w:rsidR="00E27686" w:rsidRPr="00CC5F18" w:rsidRDefault="00E27686" w:rsidP="00CC5F18"/>
    <w:p w14:paraId="58DABF03" w14:textId="5D7A1523" w:rsidR="00CC5F18" w:rsidRDefault="00CC5F18" w:rsidP="00CC5F18">
      <w:pPr>
        <w:jc w:val="both"/>
      </w:pPr>
      <w:r w:rsidRPr="00CC5F18">
        <w:t>Les poissons comme la torpille en Méditerranée, le poisson-chat du Nil (malaptérure) ou encore les anguilles électriques ou gymnotes, possèdent des organes électriques qui produisent des décharges allant jusqu'à plusieurs centaines de volts pour capturer leurs proies ou se défendre des prédateurs. Bien avant la connaissance de l'électricité, ces animaux ont été l'objet d'observations et ont habité l'imaginaire des anciennes civilisations.</w:t>
      </w:r>
      <w:r>
        <w:t xml:space="preserve"> </w:t>
      </w:r>
      <w:r w:rsidRPr="00CC5F18">
        <w:t xml:space="preserve">Dans le monde grec, la torpille est classée dans la catégorie des narcotiques par Hippocrate (460-377 av. JC). </w:t>
      </w:r>
    </w:p>
    <w:p w14:paraId="245F9A86" w14:textId="77777777" w:rsidR="00CC5F18" w:rsidRPr="00CC5F18" w:rsidRDefault="00CC5F18" w:rsidP="00CC5F18">
      <w:pPr>
        <w:jc w:val="both"/>
        <w:rPr>
          <w:sz w:val="10"/>
          <w:szCs w:val="10"/>
        </w:rPr>
      </w:pPr>
    </w:p>
    <w:p w14:paraId="5ADEA9B5" w14:textId="3D0B19EC" w:rsidR="00CC5F18" w:rsidRDefault="00CC5F18" w:rsidP="00CC5F18">
      <w:pPr>
        <w:jc w:val="both"/>
      </w:pPr>
      <w:r w:rsidRPr="00CC5F18">
        <w:t xml:space="preserve">D'après certains textes, les Grecs utilisèrent les commotions provoquées par les poissons électriques pour calmer la douleur et tenter de soigner certaines maladies. Les décharges de ces poissons anesthésient en effet la région du corps touchée et, dans la mesure où elles stimulent violemment les nerfs, on peut en espérer une action thérapeutique sur les paralysies. Des médecins renommés comme </w:t>
      </w:r>
      <w:proofErr w:type="spellStart"/>
      <w:r w:rsidRPr="00CC5F18">
        <w:t>Discoride</w:t>
      </w:r>
      <w:proofErr w:type="spellEnd"/>
      <w:r>
        <w:t xml:space="preserve"> </w:t>
      </w:r>
      <w:r w:rsidRPr="00CC5F18">
        <w:t>(40-90 av. JC) conseillent les décharges de la torpille pour traiter les maux de tête ou l'arthrite. Plus tard</w:t>
      </w:r>
      <w:r w:rsidR="002751D9">
        <w:t>,</w:t>
      </w:r>
      <w:r w:rsidRPr="00CC5F18">
        <w:t xml:space="preserve"> des pratiques furent reprises chez les Romains. Le médecin officiel de l'Empereur Claude, </w:t>
      </w:r>
      <w:proofErr w:type="spellStart"/>
      <w:r w:rsidRPr="00CC5F18">
        <w:t>Scribonius</w:t>
      </w:r>
      <w:proofErr w:type="spellEnd"/>
      <w:r w:rsidRPr="00CC5F18">
        <w:t xml:space="preserve"> </w:t>
      </w:r>
      <w:proofErr w:type="spellStart"/>
      <w:r w:rsidRPr="00CC5F18">
        <w:t>Largus</w:t>
      </w:r>
      <w:proofErr w:type="spellEnd"/>
      <w:r w:rsidRPr="00CC5F18">
        <w:t>, recommandait les décharges de la torpille en particulier pour traiter la goutte</w:t>
      </w:r>
      <w:bookmarkStart w:id="1" w:name="retour3"/>
      <w:bookmarkEnd w:id="1"/>
      <w:r w:rsidRPr="00CC5F18">
        <w:t>.</w:t>
      </w:r>
    </w:p>
    <w:p w14:paraId="134D2C75" w14:textId="77777777" w:rsidR="00CC5F18" w:rsidRPr="00CC5F18" w:rsidRDefault="00CC5F18" w:rsidP="00CC5F18">
      <w:pPr>
        <w:jc w:val="both"/>
      </w:pPr>
    </w:p>
    <w:p w14:paraId="2B2179DE" w14:textId="12AF4924" w:rsidR="00CC5F18" w:rsidRDefault="00CC5F18" w:rsidP="00CC5F18">
      <w:pPr>
        <w:jc w:val="both"/>
      </w:pPr>
      <w:r w:rsidRPr="00CC5F18">
        <w:t>Plusieurs auteurs grecs et romains décrivent les commotions provoquées par ces poissons, la manière dont elles se transmettent, ainsi que leurs possibles vertus médicales</w:t>
      </w:r>
      <w:bookmarkStart w:id="2" w:name="retour4"/>
      <w:bookmarkEnd w:id="2"/>
      <w:r>
        <w:t>.</w:t>
      </w:r>
      <w:r w:rsidRPr="00CC5F18">
        <w:t> Mais ces effets ne sont jamais présentés en rapport avec les phénomènes d'attraction de l'ambre frotté. Quelques penseurs comme Plotin (205-260) imaginent que l'action du poisson se transmet par le filet du pêcheur, tandis que pour d'autres comme Plutarque (46-125), c'est par l'eau de mer. Galien (130-200), le médecin le plus influent de l'Antiquité, explique les propriétés thérapeutiques de la torpille à partir de sa nature "froide", suivant sa théorie des quatre humeurs qui relie les secrétions du corps aux quatre qualités chaud, froid, sec et humide. La torpille agirait comme le venin du serpent par son caractère "froid".</w:t>
      </w:r>
    </w:p>
    <w:p w14:paraId="6995AC3D" w14:textId="77777777" w:rsidR="00CC5F18" w:rsidRPr="00CC5F18" w:rsidRDefault="00CC5F18" w:rsidP="00CC5F18"/>
    <w:p w14:paraId="727A29EF" w14:textId="77777777" w:rsidR="00CC5F18" w:rsidRDefault="00CC5F18" w:rsidP="00CC5F18">
      <w:pPr>
        <w:jc w:val="both"/>
      </w:pPr>
      <w:r w:rsidRPr="00CC5F18">
        <w:t>L'anguille de Guyane est examinée par plusieurs savants : "il est impossible de toucher ce poisson sans ressentir un horrible engourdissement dans les bras et jusqu'aux épaules". Un médecin anglais, Edward Bancroft, montre en 1769 que si plusieurs personnes se tiennent la main, lorsque celle se trouvant à une extrémité de la chaîne touche le poisson tandis que la personne à l'autre extrémité trempe son doigt dans l'eau, une commotion est ressentie simultanément par tous les membres de la chaîne humaine. On peut tremper une tige métallique dans l'eau à la place du doigt. Cette expérience de la décharge à travers une chaîne humaine et des conducteurs métalliques était bien connue avec la bouteille de Leyde. </w:t>
      </w:r>
      <w:r w:rsidRPr="00CC5F18">
        <w:br/>
        <w:t>Mais ce sont les démonstrations publiques de John Walsh avec la torpille en 1772 à la Rochelle et l'île de Ré, qui donnent du poids à la thèse de la nature électrique des commotions</w:t>
      </w:r>
      <w:bookmarkStart w:id="3" w:name="retour6"/>
      <w:bookmarkEnd w:id="3"/>
      <w:r w:rsidRPr="00CC5F18">
        <w:t xml:space="preserve">. Il montre que les conducteurs de l'électricité transmettent la décharge du poisson et que les isolants comme le verre la suppriment. Il montre </w:t>
      </w:r>
      <w:r w:rsidRPr="00CC5F18">
        <w:lastRenderedPageBreak/>
        <w:t>aussi que les deux extrémités de l'organe électrique de la torpille sont de natures électriques opposées. Mais il ne parvient pas à obtenir d'attractions ou d'étincelle.</w:t>
      </w:r>
    </w:p>
    <w:p w14:paraId="0F0738DC" w14:textId="379EBA9F" w:rsidR="00CC5F18" w:rsidRDefault="00CC5F18" w:rsidP="00CC5F18">
      <w:pPr>
        <w:jc w:val="both"/>
      </w:pPr>
      <w:r w:rsidRPr="00CC5F18">
        <w:br/>
        <w:t>Les fines études anatomiques de la torpille par John Hunter mettent en évidence la très forte innervation de l'organe électrique et Hunter en déduit que "la volonté de l'animal contrôle absolument le pouvoir électrique de son corps". D'ailleurs les yeux du poisson se ferment pendant la décharge !</w:t>
      </w:r>
      <w:r w:rsidR="00287DE2">
        <w:t xml:space="preserve"> </w:t>
      </w:r>
      <w:r w:rsidRPr="00CC5F18">
        <w:t>Cependant d'autres savants ne sont pas convaincus par ces expériences. Certes la sensation est la même qu'avec une bouteille de Leyde mais il reste impossible de soutirer de l'électricité de la torpille ou d'obtenir la propriété caractéristique de l'électricité, à savoir des attractions. Ils préfèrent s'en tenir aux explications mécanistes.</w:t>
      </w:r>
    </w:p>
    <w:p w14:paraId="44E8F743" w14:textId="77777777" w:rsidR="00287DE2" w:rsidRPr="00CC5F18" w:rsidRDefault="00287DE2" w:rsidP="00CC5F18">
      <w:pPr>
        <w:jc w:val="both"/>
      </w:pPr>
    </w:p>
    <w:p w14:paraId="2CC75E54" w14:textId="639CBEEC" w:rsidR="00CC5F18" w:rsidRDefault="00CC5F18" w:rsidP="00CC5F18">
      <w:pPr>
        <w:jc w:val="both"/>
      </w:pPr>
      <w:r w:rsidRPr="00CC5F18">
        <w:t>Afin d'établir la nature électrique des commotions provoquées par les poissons, le physicien et chimiste Henry Cavendish fabrique en 1776 une torpille artificielle en bois, puis une autre en cuir. Cette bouteille de Leyde en forme de poisson simule le fonctionnement du poisson.</w:t>
      </w:r>
      <w:r w:rsidR="00287DE2">
        <w:t xml:space="preserve"> </w:t>
      </w:r>
      <w:r w:rsidRPr="00CC5F18">
        <w:t>Ses expériences détaillées convainquent ses collègues que les chocs de la torpille sont de nature électrique, d'autant plus que John Walsh parvient à produire une étincelle avec une torpille une nuit de 1776, dans sa maison avec quelques amis philosophes. Bien que ses résultats n'aient pas été publiés, on peut dire avec lui qu'il avait réussi à éclairer scientifiquement "l'indomptable adresse de la merveilleuse torpille"</w:t>
      </w:r>
      <w:bookmarkStart w:id="4" w:name="retour7"/>
      <w:bookmarkEnd w:id="4"/>
      <w:r w:rsidRPr="00CC5F18">
        <w:t>.</w:t>
      </w:r>
    </w:p>
    <w:p w14:paraId="0F555C26" w14:textId="77777777" w:rsidR="00287DE2" w:rsidRPr="00CC5F18" w:rsidRDefault="00287DE2" w:rsidP="00CC5F18">
      <w:pPr>
        <w:jc w:val="both"/>
      </w:pPr>
    </w:p>
    <w:p w14:paraId="777A918E" w14:textId="313720EE" w:rsidR="00CC5F18" w:rsidRPr="00CC5F18" w:rsidRDefault="00287DE2" w:rsidP="00CC5F18">
      <w:pPr>
        <w:jc w:val="both"/>
      </w:pPr>
      <w:r>
        <w:t>À</w:t>
      </w:r>
      <w:r w:rsidR="00CC5F18" w:rsidRPr="00CC5F18">
        <w:t xml:space="preserve"> la fin du XVIIIème siècle, à la suite des travaux de Galvani, l'électricité devient un principe d'économie de la nature : </w:t>
      </w:r>
      <w:r w:rsidR="002751D9">
        <w:t>« </w:t>
      </w:r>
      <w:r w:rsidR="00CC5F18" w:rsidRPr="00CC5F18">
        <w:t>l'électricité animale</w:t>
      </w:r>
      <w:r w:rsidR="002751D9">
        <w:t> »</w:t>
      </w:r>
      <w:r w:rsidR="00CC5F18" w:rsidRPr="00CC5F18">
        <w:t xml:space="preserve"> transmet l'influx nerveux. De nombreux savants, comme Joseph Priestley en Angleterre, conseillent et pratiquent l'application de décharges électriques pour traiter de nombreuses maladies comme la paralysie, l'apoplexie, la surdité, la cécité, les douleurs musculaires et dentaires, les désordres menstruels et les maladies mentales, un domaine où l'histoire de l'électricité se prolongera en psychiatrie</w:t>
      </w:r>
      <w:bookmarkStart w:id="5" w:name="retour8"/>
      <w:bookmarkEnd w:id="5"/>
      <w:r w:rsidR="00CC5F18" w:rsidRPr="00CC5F18">
        <w:t>.</w:t>
      </w:r>
    </w:p>
    <w:p w14:paraId="342EFB02" w14:textId="738EAFE1" w:rsidR="00CC5F18" w:rsidRPr="00CC5F18" w:rsidRDefault="00CC5F18" w:rsidP="00CC5F18">
      <w:pPr>
        <w:jc w:val="both"/>
      </w:pPr>
      <w:r w:rsidRPr="00CC5F18">
        <w:t>L'électricité n'était plus seulement une propriété de la matière inerte, produite par le frottement, elle était présente dans des organismes vivants. Une nouvelle forme d'électricité, l'électricité animale, prenait place à côté de "</w:t>
      </w:r>
      <w:r w:rsidR="007279A7">
        <w:t>l’</w:t>
      </w:r>
      <w:r w:rsidRPr="00CC5F18">
        <w:t>électricité naturelle" de la foudre et de l'atmosphère, et de "</w:t>
      </w:r>
      <w:r w:rsidR="007279A7">
        <w:t>l’</w:t>
      </w:r>
      <w:r w:rsidRPr="00CC5F18">
        <w:t>électricité artificielle" produite par les machines des physiciens. On pressentait que cette électricité animale avait une relation avec la volonté, et peut-être même jouait-elle un rôle fondamental dans le fonctionnement de l'être vivant, voire dans celui de l'esprit</w:t>
      </w:r>
      <w:bookmarkStart w:id="6" w:name="retour9"/>
      <w:bookmarkEnd w:id="6"/>
      <w:r w:rsidRPr="00CC5F18">
        <w:t>.</w:t>
      </w:r>
    </w:p>
    <w:p w14:paraId="09605079" w14:textId="77777777" w:rsidR="00CC5F18" w:rsidRPr="00CC5F18" w:rsidRDefault="00CC5F18" w:rsidP="00CC5F18">
      <w:pPr>
        <w:jc w:val="both"/>
      </w:pPr>
      <w:r w:rsidRPr="00CC5F18">
        <w:t>L'électricité a donc une longue histoire en médecine, bien avant qu'on sache en faire des théories physiques. L'utilisation de la torpille dans l'Antiquité a laissé place dans le monde moderne à des modes successifs d'électrification avec des bouteilles de Leyde, des piles de Volta, puis avec toutes les autres sources d'électricité ou de radiations électriques mises au point aux XIX</w:t>
      </w:r>
      <w:r w:rsidRPr="007279A7">
        <w:rPr>
          <w:vertAlign w:val="superscript"/>
        </w:rPr>
        <w:t>ème</w:t>
      </w:r>
      <w:r w:rsidRPr="00CC5F18">
        <w:t> et au XX</w:t>
      </w:r>
      <w:r w:rsidRPr="007279A7">
        <w:rPr>
          <w:vertAlign w:val="superscript"/>
        </w:rPr>
        <w:t>ème</w:t>
      </w:r>
      <w:r w:rsidRPr="00CC5F18">
        <w:t> siècles. Aujourd'hui l'électricité est devenue indispensable en médecine, le pacemaker symbolisant sans doute le lien entre l'électricité et la vie.</w:t>
      </w:r>
    </w:p>
    <w:p w14:paraId="331EA828" w14:textId="70E1AD02" w:rsidR="00CC5F18" w:rsidRPr="00336F74" w:rsidRDefault="00CC5F18" w:rsidP="00CC5F18">
      <w:pPr>
        <w:ind w:hanging="142"/>
        <w:jc w:val="right"/>
        <w:rPr>
          <w:rFonts w:ascii="Cambria" w:hAnsi="Cambria"/>
          <w:b/>
          <w:bCs/>
        </w:rPr>
      </w:pPr>
      <w:r w:rsidRPr="00336F74">
        <w:rPr>
          <w:rFonts w:ascii="Cambria" w:hAnsi="Cambria"/>
          <w:b/>
          <w:bCs/>
        </w:rPr>
        <w:t>Article de Dolores Martin – Ampere.cnrs.fr</w:t>
      </w:r>
    </w:p>
    <w:p w14:paraId="5CA259B5" w14:textId="661A3BA8" w:rsidR="00CC5F18" w:rsidRDefault="00CC5F18" w:rsidP="00CC5F18">
      <w:pPr>
        <w:ind w:hanging="142"/>
        <w:rPr>
          <w:rFonts w:ascii="Cambria" w:hAnsi="Cambria"/>
        </w:rPr>
      </w:pPr>
    </w:p>
    <w:p w14:paraId="176F89A7" w14:textId="2D009B8B" w:rsidR="00321F68" w:rsidRDefault="00321F68" w:rsidP="00CC5F18">
      <w:pPr>
        <w:ind w:hanging="142"/>
        <w:rPr>
          <w:rFonts w:ascii="Cambria" w:hAnsi="Cambria"/>
        </w:rPr>
      </w:pPr>
    </w:p>
    <w:p w14:paraId="0B5BEF1A" w14:textId="60F0767C" w:rsidR="00321F68" w:rsidRDefault="00321F68" w:rsidP="00CC5F18">
      <w:pPr>
        <w:ind w:hanging="142"/>
        <w:rPr>
          <w:rFonts w:ascii="Cambria" w:hAnsi="Cambria"/>
        </w:rPr>
      </w:pPr>
    </w:p>
    <w:p w14:paraId="03FE5C2D" w14:textId="5022D7C1" w:rsidR="00321F68" w:rsidRDefault="00321F68" w:rsidP="00CC5F18">
      <w:pPr>
        <w:ind w:hanging="142"/>
        <w:rPr>
          <w:rFonts w:ascii="Cambria" w:hAnsi="Cambria"/>
        </w:rPr>
      </w:pPr>
    </w:p>
    <w:p w14:paraId="63BBE3CC" w14:textId="3A1EFD66" w:rsidR="00321F68" w:rsidRDefault="00321F68" w:rsidP="00CC5F18">
      <w:pPr>
        <w:ind w:hanging="142"/>
        <w:rPr>
          <w:rFonts w:ascii="Cambria" w:hAnsi="Cambria"/>
        </w:rPr>
      </w:pPr>
    </w:p>
    <w:p w14:paraId="51EC084C" w14:textId="67072812" w:rsidR="00321F68" w:rsidRDefault="00321F68" w:rsidP="00CC5F18">
      <w:pPr>
        <w:ind w:hanging="142"/>
        <w:rPr>
          <w:rFonts w:ascii="Cambria" w:hAnsi="Cambria"/>
        </w:rPr>
      </w:pPr>
    </w:p>
    <w:p w14:paraId="189919ED" w14:textId="44845557" w:rsidR="00321F68" w:rsidRDefault="00321F68" w:rsidP="00CC5F18">
      <w:pPr>
        <w:ind w:hanging="142"/>
        <w:rPr>
          <w:rFonts w:ascii="Cambria" w:hAnsi="Cambria"/>
        </w:rPr>
      </w:pPr>
    </w:p>
    <w:p w14:paraId="23CAC5F2" w14:textId="35189880" w:rsidR="00321F68" w:rsidRDefault="00321F68" w:rsidP="00CC5F18">
      <w:pPr>
        <w:ind w:hanging="142"/>
        <w:rPr>
          <w:rFonts w:ascii="Cambria" w:hAnsi="Cambria"/>
        </w:rPr>
      </w:pPr>
    </w:p>
    <w:p w14:paraId="0B9F3A33" w14:textId="768865E1" w:rsidR="00321F68" w:rsidRDefault="00321F68" w:rsidP="00CC5F18">
      <w:pPr>
        <w:ind w:hanging="142"/>
        <w:rPr>
          <w:rFonts w:ascii="Cambria" w:hAnsi="Cambria"/>
        </w:rPr>
      </w:pPr>
    </w:p>
    <w:p w14:paraId="69B96125" w14:textId="07D0C4C0" w:rsidR="00321F68" w:rsidRDefault="00321F68" w:rsidP="00CC5F18">
      <w:pPr>
        <w:ind w:hanging="142"/>
        <w:rPr>
          <w:rFonts w:ascii="Cambria" w:hAnsi="Cambria"/>
        </w:rPr>
      </w:pPr>
    </w:p>
    <w:p w14:paraId="6F18BA56" w14:textId="77777777" w:rsidR="00321F68" w:rsidRDefault="00321F68" w:rsidP="00CC5F18">
      <w:pPr>
        <w:ind w:hanging="142"/>
        <w:rPr>
          <w:rFonts w:ascii="Cambria" w:hAnsi="Cambria"/>
        </w:rPr>
      </w:pPr>
    </w:p>
    <w:p w14:paraId="04B159BD" w14:textId="77777777" w:rsidR="0047108B" w:rsidRDefault="0047108B" w:rsidP="00CC5F18">
      <w:pPr>
        <w:ind w:hanging="142"/>
        <w:rPr>
          <w:rFonts w:ascii="Cambria" w:hAnsi="Cambria"/>
        </w:rPr>
      </w:pPr>
    </w:p>
    <w:p w14:paraId="69F09F2B" w14:textId="43511B94" w:rsidR="00CC5F18" w:rsidRPr="003A417C" w:rsidRDefault="00314EF9" w:rsidP="003A417C">
      <w:pPr>
        <w:shd w:val="clear" w:color="auto" w:fill="70AD47" w:themeFill="accent6"/>
        <w:jc w:val="both"/>
        <w:rPr>
          <w:rFonts w:ascii="Cambria" w:hAnsi="Cambria"/>
          <w:b/>
          <w:bCs/>
          <w:sz w:val="28"/>
          <w:szCs w:val="28"/>
        </w:rPr>
      </w:pPr>
      <w:r w:rsidRPr="003A417C">
        <w:rPr>
          <w:rFonts w:ascii="Cambria" w:hAnsi="Cambria"/>
          <w:b/>
          <w:bCs/>
          <w:sz w:val="28"/>
          <w:szCs w:val="28"/>
        </w:rPr>
        <w:lastRenderedPageBreak/>
        <w:t>Document n°4 : Déplacement spontané d’électrons entre deux métaux</w:t>
      </w:r>
      <w:r w:rsidR="00524944" w:rsidRPr="003A417C">
        <w:rPr>
          <w:rFonts w:ascii="Cambria" w:hAnsi="Cambria"/>
          <w:b/>
          <w:bCs/>
          <w:sz w:val="28"/>
          <w:szCs w:val="28"/>
        </w:rPr>
        <w:t xml:space="preserve"> séparés par une solution conductrice</w:t>
      </w:r>
      <w:r w:rsidRPr="003A417C">
        <w:rPr>
          <w:rFonts w:ascii="Cambria" w:hAnsi="Cambria"/>
          <w:b/>
          <w:bCs/>
          <w:sz w:val="28"/>
          <w:szCs w:val="28"/>
        </w:rPr>
        <w:t xml:space="preserve">. </w:t>
      </w:r>
    </w:p>
    <w:p w14:paraId="5D91B81A" w14:textId="3A50B841" w:rsidR="00713588" w:rsidRDefault="00713588" w:rsidP="00CC5F18">
      <w:pPr>
        <w:ind w:hanging="142"/>
        <w:rPr>
          <w:rFonts w:ascii="Cambria" w:hAnsi="Cambria"/>
        </w:rPr>
      </w:pPr>
    </w:p>
    <w:p w14:paraId="45B9644A" w14:textId="3922FFDD" w:rsidR="00713588" w:rsidRDefault="00713588" w:rsidP="00605885">
      <w:pPr>
        <w:jc w:val="both"/>
        <w:rPr>
          <w:rFonts w:ascii="Cambria" w:hAnsi="Cambria"/>
        </w:rPr>
      </w:pPr>
      <w:r>
        <w:rPr>
          <w:rFonts w:ascii="Cambria" w:hAnsi="Cambria"/>
        </w:rPr>
        <w:t>Lorsqu’un métal est en contact avec une solution</w:t>
      </w:r>
      <w:r w:rsidR="007279A7">
        <w:rPr>
          <w:rFonts w:ascii="Cambria" w:hAnsi="Cambria"/>
        </w:rPr>
        <w:t>,</w:t>
      </w:r>
      <w:r>
        <w:rPr>
          <w:rFonts w:ascii="Cambria" w:hAnsi="Cambria"/>
        </w:rPr>
        <w:t xml:space="preserve"> une petite partie des atomes de surface du métal se transforme</w:t>
      </w:r>
      <w:r w:rsidR="007279A7">
        <w:rPr>
          <w:rFonts w:ascii="Cambria" w:hAnsi="Cambria"/>
        </w:rPr>
        <w:t>nt</w:t>
      </w:r>
      <w:r>
        <w:rPr>
          <w:rFonts w:ascii="Cambria" w:hAnsi="Cambria"/>
        </w:rPr>
        <w:t xml:space="preserve"> en ions</w:t>
      </w:r>
      <w:r w:rsidR="007279A7">
        <w:rPr>
          <w:rFonts w:ascii="Cambria" w:hAnsi="Cambria"/>
        </w:rPr>
        <w:t>,</w:t>
      </w:r>
      <w:r>
        <w:rPr>
          <w:rFonts w:ascii="Cambria" w:hAnsi="Cambria"/>
        </w:rPr>
        <w:t xml:space="preserve"> qui forme</w:t>
      </w:r>
      <w:r w:rsidR="007279A7">
        <w:rPr>
          <w:rFonts w:ascii="Cambria" w:hAnsi="Cambria"/>
        </w:rPr>
        <w:t>nt</w:t>
      </w:r>
      <w:r>
        <w:rPr>
          <w:rFonts w:ascii="Cambria" w:hAnsi="Cambria"/>
        </w:rPr>
        <w:t xml:space="preserve"> une couche autour du métal. Lors de cette transformation</w:t>
      </w:r>
      <w:r w:rsidR="007279A7">
        <w:rPr>
          <w:rFonts w:ascii="Cambria" w:hAnsi="Cambria"/>
        </w:rPr>
        <w:t>,</w:t>
      </w:r>
      <w:r>
        <w:rPr>
          <w:rFonts w:ascii="Cambria" w:hAnsi="Cambria"/>
        </w:rPr>
        <w:t xml:space="preserve"> le métal se charge d’électrons</w:t>
      </w:r>
      <w:r w:rsidR="007279A7">
        <w:rPr>
          <w:rFonts w:ascii="Cambria" w:hAnsi="Cambria"/>
        </w:rPr>
        <w:t>,</w:t>
      </w:r>
      <w:r>
        <w:rPr>
          <w:rFonts w:ascii="Cambria" w:hAnsi="Cambria"/>
        </w:rPr>
        <w:t xml:space="preserve"> et la solution gagne des cations du métal. Chaque métal possède une aptitude plus ou moins marquée pour réaliser ce processus. Si l’on place deux lames de deux métaux différents, du cuivre et du zinc par exemple, dans une solution d’eau salée les deux lames vont être chargées différemment</w:t>
      </w:r>
      <w:r w:rsidR="003A417C">
        <w:rPr>
          <w:rFonts w:ascii="Cambria" w:hAnsi="Cambria"/>
        </w:rPr>
        <w:t>. Chaque lame possède alors un potentiel électrique différent, une tension électrique existe entre les deux métaux.</w:t>
      </w:r>
      <w:r>
        <w:rPr>
          <w:rFonts w:ascii="Cambria" w:hAnsi="Cambria"/>
        </w:rPr>
        <w:t xml:space="preserve"> </w:t>
      </w:r>
      <w:r w:rsidR="003A417C">
        <w:rPr>
          <w:rFonts w:ascii="Cambria" w:hAnsi="Cambria"/>
        </w:rPr>
        <w:t>S</w:t>
      </w:r>
      <w:r>
        <w:rPr>
          <w:rFonts w:ascii="Cambria" w:hAnsi="Cambria"/>
        </w:rPr>
        <w:t>i on les relie à l’aide d’un matériau conducteur</w:t>
      </w:r>
      <w:r w:rsidR="003A417C">
        <w:rPr>
          <w:rFonts w:ascii="Cambria" w:hAnsi="Cambria"/>
        </w:rPr>
        <w:t xml:space="preserve">, un fil électrique par exemple, </w:t>
      </w:r>
      <w:r>
        <w:rPr>
          <w:rFonts w:ascii="Cambria" w:hAnsi="Cambria"/>
        </w:rPr>
        <w:t xml:space="preserve">alors on observera un déplacement d’électrons de la lame en comportant le plus vers la lame en comportant le moins. </w:t>
      </w:r>
    </w:p>
    <w:p w14:paraId="169CEAB2" w14:textId="1CE46BCF" w:rsidR="00713588" w:rsidRDefault="00713588" w:rsidP="00CC5F18">
      <w:pPr>
        <w:ind w:hanging="142"/>
        <w:rPr>
          <w:rFonts w:ascii="Cambria" w:hAnsi="Cambria"/>
        </w:rPr>
      </w:pPr>
    </w:p>
    <w:p w14:paraId="0208A012" w14:textId="4B2719DA" w:rsidR="00713588" w:rsidRDefault="00713588" w:rsidP="00605885">
      <w:pPr>
        <w:jc w:val="both"/>
        <w:rPr>
          <w:rFonts w:ascii="Cambria" w:hAnsi="Cambria"/>
        </w:rPr>
      </w:pPr>
      <w:r>
        <w:rPr>
          <w:rFonts w:ascii="Cambria" w:hAnsi="Cambria"/>
        </w:rPr>
        <w:t xml:space="preserve">C’est ce principe que Volta a mis en œuvre en superposant des disques de cuivre et de zinc séparés par des disques imbibés d’eau salée. Dans ce cas précis c’est le disque de zinc qui se dissout le plus dans l’eau salée, </w:t>
      </w:r>
      <w:r w:rsidR="00524944">
        <w:rPr>
          <w:rFonts w:ascii="Cambria" w:hAnsi="Cambria"/>
        </w:rPr>
        <w:t xml:space="preserve">il possède alors un excès d’électrons qu’il va transférer au disque de cuivre. </w:t>
      </w:r>
    </w:p>
    <w:p w14:paraId="3617AB0B" w14:textId="45099F96" w:rsidR="003A417C" w:rsidRDefault="003A417C" w:rsidP="00605885">
      <w:pPr>
        <w:jc w:val="both"/>
        <w:rPr>
          <w:rFonts w:ascii="Cambria" w:hAnsi="Cambria"/>
        </w:rPr>
      </w:pPr>
    </w:p>
    <w:p w14:paraId="0D874845" w14:textId="22B1651D" w:rsidR="003A417C" w:rsidRDefault="003A417C" w:rsidP="0047108B">
      <w:pPr>
        <w:jc w:val="right"/>
        <w:rPr>
          <w:rFonts w:ascii="Cambria" w:hAnsi="Cambria"/>
          <w:b/>
          <w:bCs/>
        </w:rPr>
      </w:pPr>
      <w:r w:rsidRPr="00336F74">
        <w:rPr>
          <w:rFonts w:ascii="Cambria" w:hAnsi="Cambria"/>
          <w:b/>
          <w:bCs/>
        </w:rPr>
        <w:t xml:space="preserve">Texte adapté </w:t>
      </w:r>
      <w:r w:rsidR="00BF7B1D" w:rsidRPr="00336F74">
        <w:rPr>
          <w:rFonts w:ascii="Cambria" w:hAnsi="Cambria"/>
          <w:b/>
          <w:bCs/>
        </w:rPr>
        <w:t>du livre « L’oxydoréduction » de J. SARRAZIN et M.VERDAGUER</w:t>
      </w:r>
    </w:p>
    <w:p w14:paraId="0A80C45C" w14:textId="77777777" w:rsidR="00321F68" w:rsidRPr="0047108B" w:rsidRDefault="00321F68" w:rsidP="0047108B">
      <w:pPr>
        <w:jc w:val="right"/>
        <w:rPr>
          <w:rFonts w:ascii="Cambria" w:hAnsi="Cambria"/>
          <w:b/>
          <w:bCs/>
        </w:rPr>
      </w:pPr>
    </w:p>
    <w:p w14:paraId="15111389" w14:textId="77777777" w:rsidR="003A417C" w:rsidRDefault="003A417C" w:rsidP="003A417C">
      <w:pPr>
        <w:jc w:val="right"/>
        <w:rPr>
          <w:rFonts w:ascii="Cambria" w:hAnsi="Cambria"/>
        </w:rPr>
      </w:pPr>
    </w:p>
    <w:p w14:paraId="18D3D2F3" w14:textId="1150850E" w:rsidR="00321F68" w:rsidRDefault="00321F68" w:rsidP="00B92C01">
      <w:pPr>
        <w:ind w:hanging="142"/>
        <w:rPr>
          <w:rFonts w:ascii="Cambria" w:hAnsi="Cambria"/>
        </w:rPr>
      </w:pPr>
    </w:p>
    <w:p w14:paraId="590D1638" w14:textId="08F9A117" w:rsidR="00321F68" w:rsidRDefault="00321F68">
      <w:pPr>
        <w:rPr>
          <w:rFonts w:ascii="Cambria" w:hAnsi="Cambria"/>
        </w:rPr>
      </w:pPr>
      <w:r>
        <w:rPr>
          <w:rFonts w:ascii="Cambria" w:hAnsi="Cambria"/>
        </w:rPr>
        <w:br w:type="page"/>
      </w:r>
    </w:p>
    <w:p w14:paraId="10D27D7A" w14:textId="77777777" w:rsidR="00052142" w:rsidRDefault="00052142" w:rsidP="00052142">
      <w:pPr>
        <w:pStyle w:val="Paragraphedeliste"/>
        <w:numPr>
          <w:ilvl w:val="0"/>
          <w:numId w:val="14"/>
        </w:numPr>
        <w:rPr>
          <w:rFonts w:ascii="Cambria" w:hAnsi="Cambria"/>
          <w:b/>
          <w:bCs/>
        </w:rPr>
      </w:pPr>
      <w:r w:rsidRPr="00E27686">
        <w:rPr>
          <w:rFonts w:ascii="Cambria" w:hAnsi="Cambria"/>
          <w:b/>
          <w:bCs/>
        </w:rPr>
        <w:lastRenderedPageBreak/>
        <w:t>La grille d’évaluation de votre présentation orale.</w:t>
      </w:r>
    </w:p>
    <w:p w14:paraId="740F0CEA" w14:textId="36693CC6" w:rsidR="00A4766B" w:rsidRPr="00052142" w:rsidRDefault="00A4766B" w:rsidP="00052142">
      <w:pPr>
        <w:rPr>
          <w:rFonts w:ascii="Cambria" w:hAnsi="Cambria"/>
          <w:b/>
          <w:bCs/>
        </w:rPr>
      </w:pPr>
    </w:p>
    <w:tbl>
      <w:tblPr>
        <w:tblStyle w:val="Grilledutableau"/>
        <w:tblW w:w="0" w:type="auto"/>
        <w:tblInd w:w="-147" w:type="dxa"/>
        <w:tblLook w:val="04A0" w:firstRow="1" w:lastRow="0" w:firstColumn="1" w:lastColumn="0" w:noHBand="0" w:noVBand="1"/>
      </w:tblPr>
      <w:tblGrid>
        <w:gridCol w:w="1276"/>
        <w:gridCol w:w="2277"/>
        <w:gridCol w:w="2278"/>
        <w:gridCol w:w="2278"/>
        <w:gridCol w:w="2278"/>
      </w:tblGrid>
      <w:tr w:rsidR="009F7E0C" w14:paraId="3ADC5BD9" w14:textId="77777777" w:rsidTr="009F7E0C">
        <w:trPr>
          <w:trHeight w:val="387"/>
        </w:trPr>
        <w:tc>
          <w:tcPr>
            <w:tcW w:w="1276" w:type="dxa"/>
          </w:tcPr>
          <w:p w14:paraId="4B0E0BD4" w14:textId="77777777" w:rsidR="009E3734" w:rsidRPr="009E3734" w:rsidRDefault="009E3734" w:rsidP="00A4766B">
            <w:pPr>
              <w:pStyle w:val="Paragraphedeliste"/>
              <w:ind w:left="0"/>
              <w:rPr>
                <w:rFonts w:ascii="Cambria" w:hAnsi="Cambria"/>
                <w:b/>
                <w:bCs/>
                <w:sz w:val="20"/>
                <w:szCs w:val="20"/>
              </w:rPr>
            </w:pPr>
          </w:p>
        </w:tc>
        <w:tc>
          <w:tcPr>
            <w:tcW w:w="2277" w:type="dxa"/>
            <w:shd w:val="clear" w:color="auto" w:fill="538135" w:themeFill="accent6" w:themeFillShade="BF"/>
          </w:tcPr>
          <w:p w14:paraId="74E896A9" w14:textId="5AB7CBFE"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Très satisfaisant</w:t>
            </w:r>
          </w:p>
        </w:tc>
        <w:tc>
          <w:tcPr>
            <w:tcW w:w="2278" w:type="dxa"/>
            <w:shd w:val="clear" w:color="auto" w:fill="A8D08D" w:themeFill="accent6" w:themeFillTint="99"/>
          </w:tcPr>
          <w:p w14:paraId="19E8B8A6" w14:textId="2DF30A73"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Satisfaisant</w:t>
            </w:r>
          </w:p>
        </w:tc>
        <w:tc>
          <w:tcPr>
            <w:tcW w:w="2278" w:type="dxa"/>
            <w:shd w:val="clear" w:color="auto" w:fill="C5E0B3" w:themeFill="accent6" w:themeFillTint="66"/>
          </w:tcPr>
          <w:p w14:paraId="10007779" w14:textId="74FE3FF8"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Insuffisant</w:t>
            </w:r>
          </w:p>
        </w:tc>
        <w:tc>
          <w:tcPr>
            <w:tcW w:w="2278" w:type="dxa"/>
            <w:shd w:val="clear" w:color="auto" w:fill="E2EFD9" w:themeFill="accent6" w:themeFillTint="33"/>
          </w:tcPr>
          <w:p w14:paraId="7CF41526" w14:textId="06C31CF2"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Très insuffisant</w:t>
            </w:r>
          </w:p>
        </w:tc>
      </w:tr>
      <w:tr w:rsidR="009F7E0C" w14:paraId="2E3C10DF" w14:textId="77777777" w:rsidTr="009F7E0C">
        <w:trPr>
          <w:cantSplit/>
          <w:trHeight w:val="2146"/>
        </w:trPr>
        <w:tc>
          <w:tcPr>
            <w:tcW w:w="1276" w:type="dxa"/>
            <w:shd w:val="clear" w:color="auto" w:fill="FFC000" w:themeFill="accent4"/>
            <w:textDirection w:val="btLr"/>
            <w:vAlign w:val="center"/>
          </w:tcPr>
          <w:p w14:paraId="32BC7637" w14:textId="5A52F1F4"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orale</w:t>
            </w:r>
          </w:p>
        </w:tc>
        <w:tc>
          <w:tcPr>
            <w:tcW w:w="2277" w:type="dxa"/>
            <w:vAlign w:val="center"/>
          </w:tcPr>
          <w:p w14:paraId="7AAC62FB" w14:textId="77777777"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La voix soutient efficacement le discours. Débit, fluidité, variations et nuances pertinentes, …</w:t>
            </w:r>
          </w:p>
          <w:p w14:paraId="030FE26B" w14:textId="7294C105"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Candidat pleinement engagé dans sa parole. Vocabulaire riche et précis</w:t>
            </w:r>
          </w:p>
        </w:tc>
        <w:tc>
          <w:tcPr>
            <w:tcW w:w="2278" w:type="dxa"/>
            <w:vAlign w:val="center"/>
          </w:tcPr>
          <w:p w14:paraId="136DCC76" w14:textId="238FBDFB"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Quelques variations dans l’utilisation de la voix. Prise de parole affirmée. Il utilise un lexique adapté. Le candidat parvient à susciter l’intérêt.</w:t>
            </w:r>
          </w:p>
        </w:tc>
        <w:tc>
          <w:tcPr>
            <w:tcW w:w="2278" w:type="dxa"/>
            <w:vAlign w:val="center"/>
          </w:tcPr>
          <w:p w14:paraId="76497713" w14:textId="60E842C1"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La voix devient plus audible et intelligible au fil de l’épreuve mais demeure monocorde. Vocabulaire limité ou approximatif.</w:t>
            </w:r>
          </w:p>
        </w:tc>
        <w:tc>
          <w:tcPr>
            <w:tcW w:w="2278" w:type="dxa"/>
            <w:vAlign w:val="center"/>
          </w:tcPr>
          <w:p w14:paraId="7B6A0B2F" w14:textId="60ABBE40"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Difficilement audible sur l’ensemble de la prestation. Le candidat ne parvient pas à capter l’attention.</w:t>
            </w:r>
          </w:p>
        </w:tc>
      </w:tr>
      <w:tr w:rsidR="009F7E0C" w14:paraId="68BB8A92" w14:textId="77777777" w:rsidTr="009F7E0C">
        <w:trPr>
          <w:cantSplit/>
          <w:trHeight w:val="2146"/>
        </w:trPr>
        <w:tc>
          <w:tcPr>
            <w:tcW w:w="1276" w:type="dxa"/>
            <w:shd w:val="clear" w:color="auto" w:fill="FFC000" w:themeFill="accent4"/>
            <w:textDirection w:val="btLr"/>
            <w:vAlign w:val="center"/>
          </w:tcPr>
          <w:p w14:paraId="51600C29" w14:textId="33C5F27D"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la prise de parole en continu</w:t>
            </w:r>
          </w:p>
        </w:tc>
        <w:tc>
          <w:tcPr>
            <w:tcW w:w="2277" w:type="dxa"/>
            <w:vAlign w:val="center"/>
          </w:tcPr>
          <w:p w14:paraId="6CBF4FDE" w14:textId="3AEAC5E5"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Discours fluide, efficace, tirant pleinement profit du temps et développant ses propositions</w:t>
            </w:r>
          </w:p>
        </w:tc>
        <w:tc>
          <w:tcPr>
            <w:tcW w:w="2278" w:type="dxa"/>
            <w:vAlign w:val="center"/>
          </w:tcPr>
          <w:p w14:paraId="0267E2BA" w14:textId="768B2BC3"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Discours articulé et pertinent, énoncés bien construits.</w:t>
            </w:r>
          </w:p>
        </w:tc>
        <w:tc>
          <w:tcPr>
            <w:tcW w:w="2278" w:type="dxa"/>
            <w:vAlign w:val="center"/>
          </w:tcPr>
          <w:p w14:paraId="66719C69" w14:textId="0EBE97C1"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Discours assez clair mais vocabulaire limité et énoncés schématique</w:t>
            </w:r>
            <w:r w:rsidR="007279A7">
              <w:rPr>
                <w:rFonts w:ascii="Cambria" w:hAnsi="Cambria"/>
                <w:sz w:val="20"/>
                <w:szCs w:val="20"/>
              </w:rPr>
              <w:t>s</w:t>
            </w:r>
            <w:r w:rsidRPr="009F7E0C">
              <w:rPr>
                <w:rFonts w:ascii="Cambria" w:hAnsi="Cambria"/>
                <w:sz w:val="20"/>
                <w:szCs w:val="20"/>
              </w:rPr>
              <w:t>.</w:t>
            </w:r>
          </w:p>
        </w:tc>
        <w:tc>
          <w:tcPr>
            <w:tcW w:w="2278" w:type="dxa"/>
            <w:vAlign w:val="center"/>
          </w:tcPr>
          <w:p w14:paraId="2F8A53BF" w14:textId="40D0921E"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Énoncés courts, ponctués de pauses et de faux démarrages ou énoncés longs</w:t>
            </w:r>
            <w:r w:rsidR="007279A7">
              <w:rPr>
                <w:rFonts w:ascii="Cambria" w:hAnsi="Cambria"/>
                <w:sz w:val="20"/>
                <w:szCs w:val="20"/>
              </w:rPr>
              <w:t>,</w:t>
            </w:r>
            <w:r w:rsidRPr="009F7E0C">
              <w:rPr>
                <w:rFonts w:ascii="Cambria" w:hAnsi="Cambria"/>
                <w:sz w:val="20"/>
                <w:szCs w:val="20"/>
              </w:rPr>
              <w:t xml:space="preserve"> à la syntaxe mal maîtrisée.</w:t>
            </w:r>
          </w:p>
        </w:tc>
      </w:tr>
      <w:tr w:rsidR="009F7E0C" w14:paraId="5C09E145" w14:textId="77777777" w:rsidTr="009F7E0C">
        <w:trPr>
          <w:cantSplit/>
          <w:trHeight w:val="2146"/>
        </w:trPr>
        <w:tc>
          <w:tcPr>
            <w:tcW w:w="1276" w:type="dxa"/>
            <w:shd w:val="clear" w:color="auto" w:fill="FFC000" w:themeFill="accent4"/>
            <w:textDirection w:val="btLr"/>
            <w:vAlign w:val="center"/>
          </w:tcPr>
          <w:p w14:paraId="7DBFE81D" w14:textId="5D05DE7B"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des connaissances</w:t>
            </w:r>
          </w:p>
        </w:tc>
        <w:tc>
          <w:tcPr>
            <w:tcW w:w="2277" w:type="dxa"/>
            <w:vAlign w:val="center"/>
          </w:tcPr>
          <w:p w14:paraId="4638A203" w14:textId="500D2A1A"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 xml:space="preserve">Connaissances maîtrisées, les réponses aux questions du jury témoignent d’une capacité à mobiliser </w:t>
            </w:r>
            <w:r w:rsidR="007279A7">
              <w:rPr>
                <w:rFonts w:ascii="Cambria" w:hAnsi="Cambria"/>
                <w:sz w:val="20"/>
                <w:szCs w:val="20"/>
              </w:rPr>
              <w:t>s</w:t>
            </w:r>
            <w:r w:rsidRPr="009E3734">
              <w:rPr>
                <w:rFonts w:ascii="Cambria" w:hAnsi="Cambria"/>
                <w:sz w:val="20"/>
                <w:szCs w:val="20"/>
              </w:rPr>
              <w:t>es connaissances à bon escient et à les exposer clairement.</w:t>
            </w:r>
          </w:p>
        </w:tc>
        <w:tc>
          <w:tcPr>
            <w:tcW w:w="2278" w:type="dxa"/>
            <w:vAlign w:val="center"/>
          </w:tcPr>
          <w:p w14:paraId="05AC2223" w14:textId="49D72F6B"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Connaissances précises, une capacité à les mobiliser en réponses aux questions du jury avec éventuellement quelques relances.</w:t>
            </w:r>
          </w:p>
        </w:tc>
        <w:tc>
          <w:tcPr>
            <w:tcW w:w="2278" w:type="dxa"/>
            <w:vAlign w:val="center"/>
          </w:tcPr>
          <w:p w14:paraId="37A65269" w14:textId="5C0EAF63"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Connaissances réelles, mais difficulté à les mobiliser en situation à l’occasion des questions du jury.</w:t>
            </w:r>
          </w:p>
        </w:tc>
        <w:tc>
          <w:tcPr>
            <w:tcW w:w="2278" w:type="dxa"/>
            <w:vAlign w:val="center"/>
          </w:tcPr>
          <w:p w14:paraId="02B45ABE" w14:textId="35DD25C0"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Connaissances imprécises, incapacité à répondre aux questions, même avec une aide et des relances.</w:t>
            </w:r>
          </w:p>
        </w:tc>
      </w:tr>
      <w:tr w:rsidR="009F7E0C" w14:paraId="4164CB2D" w14:textId="77777777" w:rsidTr="009F7E0C">
        <w:trPr>
          <w:cantSplit/>
          <w:trHeight w:val="2146"/>
        </w:trPr>
        <w:tc>
          <w:tcPr>
            <w:tcW w:w="1276" w:type="dxa"/>
            <w:shd w:val="clear" w:color="auto" w:fill="FFC000" w:themeFill="accent4"/>
            <w:textDirection w:val="btLr"/>
            <w:vAlign w:val="center"/>
          </w:tcPr>
          <w:p w14:paraId="02140165" w14:textId="638FE0D3"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l’interaction</w:t>
            </w:r>
          </w:p>
        </w:tc>
        <w:tc>
          <w:tcPr>
            <w:tcW w:w="2277" w:type="dxa"/>
            <w:vAlign w:val="center"/>
          </w:tcPr>
          <w:p w14:paraId="54862455" w14:textId="6884A843"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S’engage dans sa parole, réagit de façon pertinente. Prend l’initiative dans l’échange. Exploite judicieusement les éléments fournis par la situation d’interaction.</w:t>
            </w:r>
          </w:p>
        </w:tc>
        <w:tc>
          <w:tcPr>
            <w:tcW w:w="2278" w:type="dxa"/>
            <w:vAlign w:val="center"/>
          </w:tcPr>
          <w:p w14:paraId="392CA3E7" w14:textId="77AEFFF9"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 xml:space="preserve">Répond, contribue, </w:t>
            </w:r>
            <w:r w:rsidR="000876F9" w:rsidRPr="009F7E0C">
              <w:rPr>
                <w:rFonts w:ascii="Cambria" w:hAnsi="Cambria"/>
                <w:sz w:val="20"/>
                <w:szCs w:val="20"/>
              </w:rPr>
              <w:t>réagit. Se reprend, reformule en s’aidant des propositions du jury.</w:t>
            </w:r>
          </w:p>
        </w:tc>
        <w:tc>
          <w:tcPr>
            <w:tcW w:w="2278" w:type="dxa"/>
            <w:vAlign w:val="center"/>
          </w:tcPr>
          <w:p w14:paraId="0098A94B" w14:textId="5B0C2B2F"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L’entretien permet une amorce d’échange. L’interaction reste limitée.</w:t>
            </w:r>
          </w:p>
        </w:tc>
        <w:tc>
          <w:tcPr>
            <w:tcW w:w="2278" w:type="dxa"/>
            <w:vAlign w:val="center"/>
          </w:tcPr>
          <w:p w14:paraId="7BA34396" w14:textId="24A7C973"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Réponses courtes ou rares. La communication repose principalement sur l’évaluateur.</w:t>
            </w:r>
          </w:p>
        </w:tc>
      </w:tr>
      <w:tr w:rsidR="009F7E0C" w14:paraId="7BFD14C7" w14:textId="77777777" w:rsidTr="009F7E0C">
        <w:trPr>
          <w:cantSplit/>
          <w:trHeight w:val="2146"/>
        </w:trPr>
        <w:tc>
          <w:tcPr>
            <w:tcW w:w="1276" w:type="dxa"/>
            <w:shd w:val="clear" w:color="auto" w:fill="FFC000" w:themeFill="accent4"/>
            <w:textDirection w:val="btLr"/>
            <w:vAlign w:val="center"/>
          </w:tcPr>
          <w:p w14:paraId="52D36220" w14:textId="705DDFEA"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la construction et de l’argumentation</w:t>
            </w:r>
          </w:p>
        </w:tc>
        <w:tc>
          <w:tcPr>
            <w:tcW w:w="2277" w:type="dxa"/>
            <w:vAlign w:val="center"/>
          </w:tcPr>
          <w:p w14:paraId="12684B3B" w14:textId="589A16AC"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Maîtrise des enjeux du sujet, capacité à conduire et exprimer et une argumentation personnelle, bien construite et raisonnée.</w:t>
            </w:r>
          </w:p>
        </w:tc>
        <w:tc>
          <w:tcPr>
            <w:tcW w:w="2278" w:type="dxa"/>
            <w:vAlign w:val="center"/>
          </w:tcPr>
          <w:p w14:paraId="461AD599" w14:textId="2414F838"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Démonstration construite et appuyée sur des arguments précis et pertinent</w:t>
            </w:r>
            <w:r w:rsidR="007279A7">
              <w:rPr>
                <w:rFonts w:ascii="Cambria" w:hAnsi="Cambria"/>
                <w:sz w:val="20"/>
                <w:szCs w:val="20"/>
              </w:rPr>
              <w:t>s</w:t>
            </w:r>
            <w:r w:rsidRPr="009F7E0C">
              <w:rPr>
                <w:rFonts w:ascii="Cambria" w:hAnsi="Cambria"/>
                <w:sz w:val="20"/>
                <w:szCs w:val="20"/>
              </w:rPr>
              <w:t>.</w:t>
            </w:r>
          </w:p>
        </w:tc>
        <w:tc>
          <w:tcPr>
            <w:tcW w:w="2278" w:type="dxa"/>
            <w:vAlign w:val="center"/>
          </w:tcPr>
          <w:p w14:paraId="0E812D25" w14:textId="0E8231B5"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Début de la démonstration mais raisonnement lacunaire. Discours insuffisamment structuré.</w:t>
            </w:r>
          </w:p>
        </w:tc>
        <w:tc>
          <w:tcPr>
            <w:tcW w:w="2278" w:type="dxa"/>
            <w:vAlign w:val="center"/>
          </w:tcPr>
          <w:p w14:paraId="0CADA0C3" w14:textId="301BD8E2"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Pas de compréhension du sujet, discours non argumenté et décousu.</w:t>
            </w:r>
          </w:p>
        </w:tc>
      </w:tr>
    </w:tbl>
    <w:p w14:paraId="7E4D4481" w14:textId="7549FB20" w:rsidR="00A4766B" w:rsidRDefault="00A4766B" w:rsidP="00A4766B">
      <w:pPr>
        <w:pStyle w:val="Paragraphedeliste"/>
        <w:ind w:left="578"/>
        <w:rPr>
          <w:rFonts w:ascii="Cambria" w:hAnsi="Cambria"/>
          <w:b/>
          <w:bCs/>
        </w:rPr>
      </w:pPr>
    </w:p>
    <w:p w14:paraId="3233FAFA" w14:textId="0F302882" w:rsidR="00A4766B" w:rsidRDefault="00A4766B" w:rsidP="00A4766B">
      <w:pPr>
        <w:pStyle w:val="Paragraphedeliste"/>
        <w:ind w:left="578"/>
        <w:rPr>
          <w:rFonts w:ascii="Cambria" w:hAnsi="Cambria"/>
          <w:b/>
          <w:bCs/>
        </w:rPr>
      </w:pPr>
    </w:p>
    <w:p w14:paraId="458EB4FB" w14:textId="7CA68AE0" w:rsidR="00A4766B" w:rsidRDefault="00A4766B" w:rsidP="00A4766B">
      <w:pPr>
        <w:pStyle w:val="Paragraphedeliste"/>
        <w:ind w:left="578"/>
        <w:rPr>
          <w:rFonts w:ascii="Cambria" w:hAnsi="Cambria"/>
          <w:b/>
          <w:bCs/>
        </w:rPr>
      </w:pPr>
    </w:p>
    <w:p w14:paraId="1C2ABE72" w14:textId="2ED8D3B0" w:rsidR="009F7E0C" w:rsidRDefault="009F7E0C" w:rsidP="00A4766B">
      <w:pPr>
        <w:pStyle w:val="Paragraphedeliste"/>
        <w:ind w:left="578"/>
        <w:rPr>
          <w:rFonts w:ascii="Cambria" w:hAnsi="Cambria"/>
          <w:b/>
          <w:bCs/>
        </w:rPr>
      </w:pPr>
    </w:p>
    <w:p w14:paraId="4F3DCA39" w14:textId="2F4D0CC8" w:rsidR="009F7E0C" w:rsidRDefault="009F7E0C" w:rsidP="00A4766B">
      <w:pPr>
        <w:pStyle w:val="Paragraphedeliste"/>
        <w:ind w:left="578"/>
        <w:rPr>
          <w:rFonts w:ascii="Cambria" w:hAnsi="Cambria"/>
          <w:b/>
          <w:bCs/>
        </w:rPr>
      </w:pPr>
    </w:p>
    <w:p w14:paraId="39F00F2D" w14:textId="498305DE" w:rsidR="00CA5DED" w:rsidRDefault="00CA5DED" w:rsidP="00A4766B">
      <w:pPr>
        <w:pStyle w:val="Paragraphedeliste"/>
        <w:ind w:left="578"/>
        <w:rPr>
          <w:rFonts w:ascii="Cambria" w:hAnsi="Cambria"/>
          <w:b/>
          <w:bCs/>
        </w:rPr>
      </w:pPr>
    </w:p>
    <w:p w14:paraId="4284EB4B" w14:textId="77777777" w:rsidR="00CA5DED" w:rsidRDefault="00CA5DED" w:rsidP="00A4766B">
      <w:pPr>
        <w:pStyle w:val="Paragraphedeliste"/>
        <w:ind w:left="578"/>
        <w:rPr>
          <w:rFonts w:ascii="Cambria" w:hAnsi="Cambria"/>
          <w:b/>
          <w:bCs/>
        </w:rPr>
      </w:pPr>
    </w:p>
    <w:p w14:paraId="3BBD60B8" w14:textId="6B343873" w:rsidR="00A4766B" w:rsidRDefault="00A4766B" w:rsidP="00A4766B">
      <w:pPr>
        <w:pStyle w:val="Paragraphedeliste"/>
        <w:ind w:left="578"/>
        <w:rPr>
          <w:rFonts w:ascii="Cambria" w:hAnsi="Cambria"/>
          <w:b/>
          <w:bCs/>
        </w:rPr>
      </w:pPr>
    </w:p>
    <w:p w14:paraId="6FE4F921" w14:textId="77777777" w:rsidR="00052142" w:rsidRDefault="00052142" w:rsidP="00052142">
      <w:pPr>
        <w:pStyle w:val="Paragraphedeliste"/>
        <w:numPr>
          <w:ilvl w:val="0"/>
          <w:numId w:val="14"/>
        </w:numPr>
        <w:rPr>
          <w:rFonts w:ascii="Cambria" w:hAnsi="Cambria"/>
          <w:b/>
          <w:bCs/>
        </w:rPr>
      </w:pPr>
      <w:r w:rsidRPr="002C471F">
        <w:rPr>
          <w:rFonts w:ascii="Cambria" w:hAnsi="Cambria"/>
          <w:b/>
          <w:bCs/>
        </w:rPr>
        <w:lastRenderedPageBreak/>
        <w:t>Fiche mét</w:t>
      </w:r>
      <w:r>
        <w:rPr>
          <w:rFonts w:ascii="Cambria" w:hAnsi="Cambria"/>
          <w:b/>
          <w:bCs/>
        </w:rPr>
        <w:t>hodologique sur le travail en groupe.</w:t>
      </w:r>
    </w:p>
    <w:p w14:paraId="4D668A2A" w14:textId="77777777" w:rsidR="00A4766B" w:rsidRPr="008E2DFB" w:rsidRDefault="00A4766B" w:rsidP="00A4766B">
      <w:pPr>
        <w:pStyle w:val="Paragraphedeliste"/>
        <w:ind w:left="578"/>
        <w:rPr>
          <w:rFonts w:ascii="Cambria" w:hAnsi="Cambria"/>
          <w:b/>
          <w:bCs/>
        </w:rPr>
      </w:pPr>
    </w:p>
    <w:p w14:paraId="4324325C" w14:textId="77777777" w:rsidR="0030054F" w:rsidRPr="0030054F" w:rsidRDefault="0030054F" w:rsidP="0030054F">
      <w:pPr>
        <w:pBdr>
          <w:top w:val="single" w:sz="4" w:space="1" w:color="auto"/>
          <w:left w:val="single" w:sz="4" w:space="4" w:color="auto"/>
          <w:bottom w:val="single" w:sz="4" w:space="1" w:color="auto"/>
          <w:right w:val="single" w:sz="4" w:space="4" w:color="auto"/>
        </w:pBdr>
        <w:jc w:val="center"/>
        <w:rPr>
          <w:rFonts w:ascii="Cambria" w:hAnsi="Cambria"/>
          <w:b/>
          <w:bCs/>
          <w:sz w:val="40"/>
          <w:szCs w:val="40"/>
        </w:rPr>
      </w:pPr>
      <w:r w:rsidRPr="0030054F">
        <w:rPr>
          <w:rFonts w:ascii="Cambria" w:hAnsi="Cambria"/>
          <w:b/>
          <w:bCs/>
          <w:sz w:val="40"/>
          <w:szCs w:val="40"/>
        </w:rPr>
        <w:t>Le travail en groupe</w:t>
      </w:r>
    </w:p>
    <w:p w14:paraId="5EACC52B" w14:textId="77777777" w:rsidR="0030054F" w:rsidRDefault="0030054F" w:rsidP="002C471F">
      <w:pPr>
        <w:rPr>
          <w:rFonts w:ascii="Cambria" w:hAnsi="Cambria"/>
        </w:rPr>
      </w:pPr>
    </w:p>
    <w:p w14:paraId="2514E2FB" w14:textId="77777777" w:rsidR="0030054F" w:rsidRDefault="0030054F" w:rsidP="002C471F">
      <w:pPr>
        <w:rPr>
          <w:rFonts w:ascii="Cambria" w:hAnsi="Cambria"/>
        </w:rPr>
      </w:pPr>
    </w:p>
    <w:p w14:paraId="2D54814A"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Quelques compétences sociales à acquérir</w:t>
      </w:r>
      <w:r>
        <w:rPr>
          <w:rFonts w:ascii="Cambria" w:hAnsi="Cambria"/>
          <w:b/>
          <w:bCs/>
          <w:sz w:val="28"/>
          <w:szCs w:val="28"/>
        </w:rPr>
        <w:t> </w:t>
      </w:r>
    </w:p>
    <w:p w14:paraId="1DF0C003" w14:textId="77777777" w:rsidR="002C471F" w:rsidRDefault="002C471F" w:rsidP="002C471F">
      <w:pPr>
        <w:rPr>
          <w:rFonts w:ascii="Cambria" w:hAnsi="Cambria"/>
        </w:rPr>
      </w:pPr>
    </w:p>
    <w:p w14:paraId="3802FB8C"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Écouter et prendre en considération les autres.</w:t>
      </w:r>
    </w:p>
    <w:p w14:paraId="6578F62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Prendre des initiatives.</w:t>
      </w:r>
    </w:p>
    <w:p w14:paraId="6C87731B"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Savoir quand il est pertinent de se mettre en avant mais aussi en retrait.</w:t>
      </w:r>
    </w:p>
    <w:p w14:paraId="2357BD35"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Coordonner le travail dans une équipe.</w:t>
      </w:r>
    </w:p>
    <w:p w14:paraId="78027164"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Résoudre des conflits.</w:t>
      </w:r>
    </w:p>
    <w:p w14:paraId="10C5130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Ne pas abandonner à la moindre difficulté.</w:t>
      </w:r>
    </w:p>
    <w:p w14:paraId="737887C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Être prêt à prendre les responsabilités des autres. </w:t>
      </w:r>
    </w:p>
    <w:p w14:paraId="71FEB88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Écouter et discuter de toutes les opinions. </w:t>
      </w:r>
    </w:p>
    <w:p w14:paraId="53F948F0"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Savoir gérer un temps imparti. </w:t>
      </w:r>
    </w:p>
    <w:p w14:paraId="1D7006D1" w14:textId="77777777" w:rsidR="002C471F" w:rsidRDefault="002C471F" w:rsidP="002C471F">
      <w:pPr>
        <w:rPr>
          <w:rFonts w:ascii="Cambria" w:hAnsi="Cambria"/>
        </w:rPr>
      </w:pPr>
    </w:p>
    <w:p w14:paraId="6DC23B6B"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Les erreurs à ne pas faire si l’on veut réussir à travailler efficacement en groupe</w:t>
      </w:r>
      <w:r>
        <w:rPr>
          <w:rFonts w:ascii="Cambria" w:hAnsi="Cambria"/>
          <w:b/>
          <w:bCs/>
          <w:sz w:val="28"/>
          <w:szCs w:val="28"/>
        </w:rPr>
        <w:t> </w:t>
      </w:r>
    </w:p>
    <w:p w14:paraId="4F6E5A40" w14:textId="77777777" w:rsidR="002C471F" w:rsidRDefault="002C471F" w:rsidP="002C471F">
      <w:pPr>
        <w:rPr>
          <w:rFonts w:ascii="Cambria" w:hAnsi="Cambria"/>
        </w:rPr>
      </w:pPr>
    </w:p>
    <w:p w14:paraId="5789361F"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met du temps à s’installer.</w:t>
      </w:r>
    </w:p>
    <w:p w14:paraId="45EE1A2E"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Des membres du groupe n’ont pas leur matériel.</w:t>
      </w:r>
    </w:p>
    <w:p w14:paraId="5A6F2529"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ne se met pas au travail immédiatement et prend rapidement du retard.</w:t>
      </w:r>
    </w:p>
    <w:p w14:paraId="74F1768D"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Chaque membre parle quand il en a envie et personne n’écoute les autres.</w:t>
      </w:r>
    </w:p>
    <w:p w14:paraId="6E5DE533" w14:textId="4F6CB1E2" w:rsidR="002C471F" w:rsidRDefault="002C471F" w:rsidP="002C471F">
      <w:pPr>
        <w:pStyle w:val="Paragraphedeliste"/>
        <w:numPr>
          <w:ilvl w:val="0"/>
          <w:numId w:val="18"/>
        </w:numPr>
        <w:spacing w:line="276" w:lineRule="auto"/>
        <w:jc w:val="both"/>
        <w:rPr>
          <w:rFonts w:ascii="Cambria" w:hAnsi="Cambria"/>
        </w:rPr>
      </w:pPr>
      <w:r>
        <w:rPr>
          <w:rFonts w:ascii="Cambria" w:hAnsi="Cambria"/>
        </w:rPr>
        <w:t>Un membre du groupe fait tout le travail, les autres sont oubliés. D’autres ne font rien du tout et se contente</w:t>
      </w:r>
      <w:r w:rsidR="0006437B">
        <w:rPr>
          <w:rFonts w:ascii="Cambria" w:hAnsi="Cambria"/>
        </w:rPr>
        <w:t>nt</w:t>
      </w:r>
      <w:r>
        <w:rPr>
          <w:rFonts w:ascii="Cambria" w:hAnsi="Cambria"/>
        </w:rPr>
        <w:t xml:space="preserve"> de regarder.</w:t>
      </w:r>
      <w:r w:rsidR="007279A7">
        <w:rPr>
          <w:rFonts w:ascii="Cambria" w:hAnsi="Cambria"/>
        </w:rPr>
        <w:t xml:space="preserve"> </w:t>
      </w:r>
    </w:p>
    <w:p w14:paraId="232EB79C"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À la moindre difficulté le groupe appelle l’enseignant.</w:t>
      </w:r>
    </w:p>
    <w:p w14:paraId="5246ACAB"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Un seul membre du groupe écrit, les autres ne notent rien et seront incapables de présenter les réponses à l’enseignant.</w:t>
      </w:r>
    </w:p>
    <w:p w14:paraId="7C5B0385"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Les membres du groupe se chamaillent entre eux et avec d’autres élèves d’un autre groupe.</w:t>
      </w:r>
    </w:p>
    <w:p w14:paraId="4AA2F8A1" w14:textId="006F52EA" w:rsidR="002C471F" w:rsidRDefault="002C471F" w:rsidP="002C471F">
      <w:pPr>
        <w:rPr>
          <w:rFonts w:ascii="Cambria" w:hAnsi="Cambria"/>
        </w:rPr>
      </w:pPr>
    </w:p>
    <w:p w14:paraId="49CC8FAF" w14:textId="47B0FAA7" w:rsidR="00A4766B" w:rsidRDefault="00A4766B" w:rsidP="002C471F">
      <w:pPr>
        <w:rPr>
          <w:rFonts w:ascii="Cambria" w:hAnsi="Cambria"/>
        </w:rPr>
      </w:pPr>
    </w:p>
    <w:p w14:paraId="6B8CA1F2" w14:textId="0D2DB37C" w:rsidR="00A4766B" w:rsidRDefault="00A4766B" w:rsidP="002C471F">
      <w:pPr>
        <w:rPr>
          <w:rFonts w:ascii="Cambria" w:hAnsi="Cambria"/>
        </w:rPr>
      </w:pPr>
    </w:p>
    <w:p w14:paraId="2D4B452F" w14:textId="3BA9EB33" w:rsidR="00A4766B" w:rsidRDefault="00A4766B" w:rsidP="002C471F">
      <w:pPr>
        <w:rPr>
          <w:rFonts w:ascii="Cambria" w:hAnsi="Cambria"/>
        </w:rPr>
      </w:pPr>
    </w:p>
    <w:p w14:paraId="00B0D62D" w14:textId="1B153D3D" w:rsidR="00A4766B" w:rsidRDefault="00A4766B" w:rsidP="002C471F">
      <w:pPr>
        <w:rPr>
          <w:rFonts w:ascii="Cambria" w:hAnsi="Cambria"/>
        </w:rPr>
      </w:pPr>
    </w:p>
    <w:p w14:paraId="18DB0C2E" w14:textId="266EF679" w:rsidR="00A4766B" w:rsidRDefault="00A4766B" w:rsidP="002C471F">
      <w:pPr>
        <w:rPr>
          <w:rFonts w:ascii="Cambria" w:hAnsi="Cambria"/>
        </w:rPr>
      </w:pPr>
    </w:p>
    <w:p w14:paraId="09F2532B" w14:textId="306D543A" w:rsidR="00A4766B" w:rsidRDefault="00A4766B" w:rsidP="002C471F">
      <w:pPr>
        <w:rPr>
          <w:rFonts w:ascii="Cambria" w:hAnsi="Cambria"/>
        </w:rPr>
      </w:pPr>
    </w:p>
    <w:p w14:paraId="6D450EB8" w14:textId="0D52A2A5" w:rsidR="00A4766B" w:rsidRDefault="00A4766B" w:rsidP="002C471F">
      <w:pPr>
        <w:rPr>
          <w:rFonts w:ascii="Cambria" w:hAnsi="Cambria"/>
        </w:rPr>
      </w:pPr>
    </w:p>
    <w:p w14:paraId="36363E21" w14:textId="59FA3594" w:rsidR="00A4766B" w:rsidRDefault="00A4766B" w:rsidP="002C471F">
      <w:pPr>
        <w:rPr>
          <w:rFonts w:ascii="Cambria" w:hAnsi="Cambria"/>
        </w:rPr>
      </w:pPr>
    </w:p>
    <w:p w14:paraId="6EE65471" w14:textId="15425F8D" w:rsidR="00A4766B" w:rsidRDefault="00A4766B" w:rsidP="002C471F">
      <w:pPr>
        <w:rPr>
          <w:rFonts w:ascii="Cambria" w:hAnsi="Cambria"/>
        </w:rPr>
      </w:pPr>
    </w:p>
    <w:p w14:paraId="2E58584D" w14:textId="0E403EAB" w:rsidR="00A4766B" w:rsidRDefault="00A4766B" w:rsidP="002C471F">
      <w:pPr>
        <w:rPr>
          <w:rFonts w:ascii="Cambria" w:hAnsi="Cambria"/>
        </w:rPr>
      </w:pPr>
    </w:p>
    <w:p w14:paraId="51B0DE8B" w14:textId="09564BB9" w:rsidR="00A4766B" w:rsidRDefault="00A4766B" w:rsidP="002C471F">
      <w:pPr>
        <w:rPr>
          <w:rFonts w:ascii="Cambria" w:hAnsi="Cambria"/>
        </w:rPr>
      </w:pPr>
    </w:p>
    <w:p w14:paraId="4EA3A7C9" w14:textId="7768B0F8" w:rsidR="00A4766B" w:rsidRDefault="00A4766B" w:rsidP="002C471F">
      <w:pPr>
        <w:rPr>
          <w:rFonts w:ascii="Cambria" w:hAnsi="Cambria"/>
        </w:rPr>
      </w:pPr>
    </w:p>
    <w:p w14:paraId="065A09F7" w14:textId="473D038D" w:rsidR="00A4766B" w:rsidRDefault="00A4766B" w:rsidP="002C471F">
      <w:pPr>
        <w:rPr>
          <w:rFonts w:ascii="Cambria" w:hAnsi="Cambria"/>
        </w:rPr>
      </w:pPr>
    </w:p>
    <w:p w14:paraId="0ABE0241" w14:textId="77777777" w:rsidR="00A4766B" w:rsidRPr="002C471F" w:rsidRDefault="00A4766B" w:rsidP="002C471F">
      <w:pPr>
        <w:rPr>
          <w:rFonts w:ascii="Cambria" w:hAnsi="Cambria"/>
        </w:rPr>
      </w:pPr>
    </w:p>
    <w:sectPr w:rsidR="00A4766B" w:rsidRPr="002C471F" w:rsidSect="00E20AD4">
      <w:pgSz w:w="11900" w:h="16840"/>
      <w:pgMar w:top="1417" w:right="702" w:bottom="141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CE0"/>
    <w:multiLevelType w:val="hybridMultilevel"/>
    <w:tmpl w:val="3DB6FE8E"/>
    <w:lvl w:ilvl="0" w:tplc="28269DAA">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A0769"/>
    <w:multiLevelType w:val="hybridMultilevel"/>
    <w:tmpl w:val="14A20502"/>
    <w:lvl w:ilvl="0" w:tplc="72B89E2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FC4141"/>
    <w:multiLevelType w:val="hybridMultilevel"/>
    <w:tmpl w:val="3A6A4D4E"/>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15:restartNumberingAfterBreak="0">
    <w:nsid w:val="0F992312"/>
    <w:multiLevelType w:val="hybridMultilevel"/>
    <w:tmpl w:val="454E5694"/>
    <w:lvl w:ilvl="0" w:tplc="083C5682">
      <w:start w:val="1"/>
      <w:numFmt w:val="decimal"/>
      <w:lvlText w:val="%1."/>
      <w:lvlJc w:val="left"/>
      <w:pPr>
        <w:ind w:left="773" w:hanging="360"/>
      </w:pPr>
      <w:rPr>
        <w:b/>
        <w:bCs/>
      </w:r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4" w15:restartNumberingAfterBreak="0">
    <w:nsid w:val="106B0EDA"/>
    <w:multiLevelType w:val="hybridMultilevel"/>
    <w:tmpl w:val="F8706FFA"/>
    <w:lvl w:ilvl="0" w:tplc="B9045FEC">
      <w:start w:val="1"/>
      <w:numFmt w:val="bullet"/>
      <w:lvlText w:val="ë"/>
      <w:lvlJc w:val="left"/>
      <w:pPr>
        <w:ind w:left="773" w:hanging="360"/>
      </w:pPr>
      <w:rPr>
        <w:rFonts w:ascii="Wingdings 2" w:hAnsi="Wingdings 2"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5" w15:restartNumberingAfterBreak="0">
    <w:nsid w:val="11F3398A"/>
    <w:multiLevelType w:val="hybridMultilevel"/>
    <w:tmpl w:val="39DC0C9E"/>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955A77"/>
    <w:multiLevelType w:val="hybridMultilevel"/>
    <w:tmpl w:val="96D4F2EA"/>
    <w:lvl w:ilvl="0" w:tplc="CB8671E0">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96623E5"/>
    <w:multiLevelType w:val="hybridMultilevel"/>
    <w:tmpl w:val="97F29BAC"/>
    <w:lvl w:ilvl="0" w:tplc="92CAEDC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606F9"/>
    <w:multiLevelType w:val="hybridMultilevel"/>
    <w:tmpl w:val="C48827CE"/>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860385"/>
    <w:multiLevelType w:val="hybridMultilevel"/>
    <w:tmpl w:val="4D04F894"/>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C71DE3"/>
    <w:multiLevelType w:val="hybridMultilevel"/>
    <w:tmpl w:val="A3544020"/>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F2037B"/>
    <w:multiLevelType w:val="hybridMultilevel"/>
    <w:tmpl w:val="514A0F06"/>
    <w:lvl w:ilvl="0" w:tplc="7F820B08">
      <w:start w:val="1"/>
      <w:numFmt w:val="bullet"/>
      <w:lvlText w:val="9"/>
      <w:lvlJc w:val="left"/>
      <w:pPr>
        <w:ind w:left="1298" w:hanging="360"/>
      </w:pPr>
      <w:rPr>
        <w:rFonts w:ascii="Wingdings 3" w:hAnsi="Wingdings 3"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12" w15:restartNumberingAfterBreak="0">
    <w:nsid w:val="2E455ADC"/>
    <w:multiLevelType w:val="hybridMultilevel"/>
    <w:tmpl w:val="133AE276"/>
    <w:lvl w:ilvl="0" w:tplc="44B4275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FD53BC"/>
    <w:multiLevelType w:val="hybridMultilevel"/>
    <w:tmpl w:val="4D842298"/>
    <w:lvl w:ilvl="0" w:tplc="CF2A0C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1D6C8C"/>
    <w:multiLevelType w:val="hybridMultilevel"/>
    <w:tmpl w:val="57B4F408"/>
    <w:lvl w:ilvl="0" w:tplc="CF2A0CCE">
      <w:start w:val="1"/>
      <w:numFmt w:val="bullet"/>
      <w:lvlText w:val=""/>
      <w:lvlJc w:val="left"/>
      <w:pPr>
        <w:ind w:left="720" w:hanging="360"/>
      </w:pPr>
      <w:rPr>
        <w:rFonts w:ascii="Wingdings" w:hAnsi="Wingdings" w:hint="default"/>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391C4D"/>
    <w:multiLevelType w:val="hybridMultilevel"/>
    <w:tmpl w:val="5BFE72AC"/>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331226"/>
    <w:multiLevelType w:val="hybridMultilevel"/>
    <w:tmpl w:val="2F703B32"/>
    <w:lvl w:ilvl="0" w:tplc="7556D338">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A57E8A"/>
    <w:multiLevelType w:val="hybridMultilevel"/>
    <w:tmpl w:val="38F6BD8C"/>
    <w:lvl w:ilvl="0" w:tplc="4A68E972">
      <w:start w:val="1"/>
      <w:numFmt w:val="bullet"/>
      <w:lvlText w:val="ë"/>
      <w:lvlJc w:val="left"/>
      <w:pPr>
        <w:ind w:left="720" w:hanging="360"/>
      </w:pPr>
      <w:rPr>
        <w:rFonts w:ascii="Wingdings 2" w:hAnsi="Wingdings 2" w:hint="default"/>
        <w:b/>
        <w:bCs/>
        <w:color w:val="7030A0"/>
        <w:sz w:val="18"/>
        <w:szCs w:val="18"/>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8" w15:restartNumberingAfterBreak="0">
    <w:nsid w:val="6BAE517F"/>
    <w:multiLevelType w:val="hybridMultilevel"/>
    <w:tmpl w:val="67B61CAE"/>
    <w:lvl w:ilvl="0" w:tplc="3F588FF4">
      <w:start w:val="1"/>
      <w:numFmt w:val="bullet"/>
      <w:lvlText w:val=""/>
      <w:lvlJc w:val="left"/>
      <w:pPr>
        <w:ind w:left="733" w:hanging="360"/>
      </w:pPr>
      <w:rPr>
        <w:rFonts w:ascii="Symbol" w:hAnsi="Symbol" w:hint="default"/>
        <w:b/>
        <w:bCs/>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19" w15:restartNumberingAfterBreak="0">
    <w:nsid w:val="7733298B"/>
    <w:multiLevelType w:val="hybridMultilevel"/>
    <w:tmpl w:val="1B4A4826"/>
    <w:lvl w:ilvl="0" w:tplc="3EB89C4A">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EC05B93"/>
    <w:multiLevelType w:val="hybridMultilevel"/>
    <w:tmpl w:val="5D90D4AC"/>
    <w:lvl w:ilvl="0" w:tplc="040C000B">
      <w:start w:val="1"/>
      <w:numFmt w:val="bullet"/>
      <w:lvlText w:val=""/>
      <w:lvlJc w:val="left"/>
      <w:pPr>
        <w:ind w:left="578" w:hanging="360"/>
      </w:pPr>
      <w:rPr>
        <w:rFonts w:ascii="Wingdings" w:hAnsi="Wingdings"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7"/>
  </w:num>
  <w:num w:numId="2">
    <w:abstractNumId w:val="12"/>
  </w:num>
  <w:num w:numId="3">
    <w:abstractNumId w:val="16"/>
  </w:num>
  <w:num w:numId="4">
    <w:abstractNumId w:val="6"/>
  </w:num>
  <w:num w:numId="5">
    <w:abstractNumId w:val="19"/>
  </w:num>
  <w:num w:numId="6">
    <w:abstractNumId w:val="17"/>
  </w:num>
  <w:num w:numId="7">
    <w:abstractNumId w:val="0"/>
  </w:num>
  <w:num w:numId="8">
    <w:abstractNumId w:val="8"/>
  </w:num>
  <w:num w:numId="9">
    <w:abstractNumId w:val="5"/>
  </w:num>
  <w:num w:numId="10">
    <w:abstractNumId w:val="9"/>
  </w:num>
  <w:num w:numId="11">
    <w:abstractNumId w:val="18"/>
  </w:num>
  <w:num w:numId="12">
    <w:abstractNumId w:val="4"/>
  </w:num>
  <w:num w:numId="13">
    <w:abstractNumId w:val="10"/>
  </w:num>
  <w:num w:numId="14">
    <w:abstractNumId w:val="20"/>
  </w:num>
  <w:num w:numId="15">
    <w:abstractNumId w:val="13"/>
  </w:num>
  <w:num w:numId="16">
    <w:abstractNumId w:val="2"/>
  </w:num>
  <w:num w:numId="17">
    <w:abstractNumId w:val="3"/>
  </w:num>
  <w:num w:numId="18">
    <w:abstractNumId w:val="1"/>
  </w:num>
  <w:num w:numId="19">
    <w:abstractNumId w:val="14"/>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D4"/>
    <w:rsid w:val="00052142"/>
    <w:rsid w:val="0006437B"/>
    <w:rsid w:val="00074336"/>
    <w:rsid w:val="000876F9"/>
    <w:rsid w:val="000F3E28"/>
    <w:rsid w:val="00104212"/>
    <w:rsid w:val="0012111E"/>
    <w:rsid w:val="00162E21"/>
    <w:rsid w:val="001A6EB8"/>
    <w:rsid w:val="001E30C0"/>
    <w:rsid w:val="00261522"/>
    <w:rsid w:val="002751D9"/>
    <w:rsid w:val="00287DE2"/>
    <w:rsid w:val="00296D41"/>
    <w:rsid w:val="002C471F"/>
    <w:rsid w:val="002F13E3"/>
    <w:rsid w:val="0030054F"/>
    <w:rsid w:val="00314EF9"/>
    <w:rsid w:val="00321F68"/>
    <w:rsid w:val="00332612"/>
    <w:rsid w:val="00336F74"/>
    <w:rsid w:val="003612F3"/>
    <w:rsid w:val="003A417C"/>
    <w:rsid w:val="003B667C"/>
    <w:rsid w:val="0047108B"/>
    <w:rsid w:val="004D7228"/>
    <w:rsid w:val="004F5952"/>
    <w:rsid w:val="00512AC3"/>
    <w:rsid w:val="00524944"/>
    <w:rsid w:val="005515CD"/>
    <w:rsid w:val="00552ECA"/>
    <w:rsid w:val="005727CC"/>
    <w:rsid w:val="005C6002"/>
    <w:rsid w:val="005E7B1A"/>
    <w:rsid w:val="00605885"/>
    <w:rsid w:val="00621FD7"/>
    <w:rsid w:val="006777BD"/>
    <w:rsid w:val="006A6EC0"/>
    <w:rsid w:val="006B3420"/>
    <w:rsid w:val="00713588"/>
    <w:rsid w:val="007279A7"/>
    <w:rsid w:val="00743484"/>
    <w:rsid w:val="007719F4"/>
    <w:rsid w:val="00776E05"/>
    <w:rsid w:val="007B5A15"/>
    <w:rsid w:val="0087222B"/>
    <w:rsid w:val="008C4B1E"/>
    <w:rsid w:val="008E2DFB"/>
    <w:rsid w:val="009122D7"/>
    <w:rsid w:val="0091614E"/>
    <w:rsid w:val="009209AB"/>
    <w:rsid w:val="0094785F"/>
    <w:rsid w:val="009D3C3F"/>
    <w:rsid w:val="009E3734"/>
    <w:rsid w:val="009F6CCA"/>
    <w:rsid w:val="009F7E0C"/>
    <w:rsid w:val="00A059DE"/>
    <w:rsid w:val="00A14C71"/>
    <w:rsid w:val="00A364FC"/>
    <w:rsid w:val="00A4766B"/>
    <w:rsid w:val="00A96CE4"/>
    <w:rsid w:val="00AD4B83"/>
    <w:rsid w:val="00AE30F8"/>
    <w:rsid w:val="00AF0C98"/>
    <w:rsid w:val="00AF2407"/>
    <w:rsid w:val="00B534F4"/>
    <w:rsid w:val="00B92C01"/>
    <w:rsid w:val="00BF7B1D"/>
    <w:rsid w:val="00C23314"/>
    <w:rsid w:val="00C875DA"/>
    <w:rsid w:val="00C906FF"/>
    <w:rsid w:val="00CA5DED"/>
    <w:rsid w:val="00CB5ABC"/>
    <w:rsid w:val="00CC5F18"/>
    <w:rsid w:val="00CF07C4"/>
    <w:rsid w:val="00CF52C3"/>
    <w:rsid w:val="00D67553"/>
    <w:rsid w:val="00DC52BC"/>
    <w:rsid w:val="00DD70D0"/>
    <w:rsid w:val="00E20AD4"/>
    <w:rsid w:val="00E27686"/>
    <w:rsid w:val="00E54495"/>
    <w:rsid w:val="00E91283"/>
    <w:rsid w:val="00E9205A"/>
    <w:rsid w:val="00EB1190"/>
    <w:rsid w:val="00ED201B"/>
    <w:rsid w:val="00F06E38"/>
    <w:rsid w:val="00F51238"/>
    <w:rsid w:val="00FA751A"/>
    <w:rsid w:val="00FF4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8CF6"/>
  <w15:chartTrackingRefBased/>
  <w15:docId w15:val="{1CA8769A-286A-784B-A4C2-7CFC3750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D4"/>
    <w:rPr>
      <w:rFonts w:ascii="Times New Roman" w:eastAsia="Times New Roman" w:hAnsi="Times New Roman" w:cs="Times New Roman"/>
      <w:lang w:eastAsia="fr-FR"/>
    </w:rPr>
  </w:style>
  <w:style w:type="paragraph" w:styleId="Titre2">
    <w:name w:val="heading 2"/>
    <w:basedOn w:val="Normal"/>
    <w:next w:val="Normal"/>
    <w:link w:val="Titre2Car"/>
    <w:uiPriority w:val="9"/>
    <w:semiHidden/>
    <w:unhideWhenUsed/>
    <w:qFormat/>
    <w:rsid w:val="00FA75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qFormat/>
    <w:rsid w:val="00E20AD4"/>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20AD4"/>
    <w:rPr>
      <w:rFonts w:ascii="Times New Roman" w:eastAsia="Times New Roman" w:hAnsi="Times New Roman" w:cs="Times New Roman"/>
      <w:lang w:eastAsia="fr-FR"/>
    </w:rPr>
  </w:style>
  <w:style w:type="paragraph" w:customStyle="1" w:styleId="Paragraphedeliste1">
    <w:name w:val="Paragraphe de liste1"/>
    <w:basedOn w:val="Normal"/>
    <w:rsid w:val="00E20AD4"/>
    <w:pPr>
      <w:suppressAutoHyphens/>
      <w:ind w:left="708"/>
    </w:pPr>
    <w:rPr>
      <w:lang w:eastAsia="ar-SA"/>
    </w:rPr>
  </w:style>
  <w:style w:type="paragraph" w:styleId="Paragraphedeliste">
    <w:name w:val="List Paragraph"/>
    <w:basedOn w:val="Normal"/>
    <w:uiPriority w:val="34"/>
    <w:qFormat/>
    <w:rsid w:val="00E91283"/>
    <w:pPr>
      <w:ind w:left="720"/>
      <w:contextualSpacing/>
    </w:pPr>
  </w:style>
  <w:style w:type="character" w:customStyle="1" w:styleId="apple-converted-space">
    <w:name w:val="apple-converted-space"/>
    <w:basedOn w:val="Policepardfaut"/>
    <w:rsid w:val="00EB1190"/>
  </w:style>
  <w:style w:type="table" w:styleId="Grilledutableau">
    <w:name w:val="Table Grid"/>
    <w:basedOn w:val="TableauNormal"/>
    <w:uiPriority w:val="39"/>
    <w:rsid w:val="000F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534F4"/>
    <w:rPr>
      <w:color w:val="0563C1" w:themeColor="hyperlink"/>
      <w:u w:val="single"/>
    </w:rPr>
  </w:style>
  <w:style w:type="character" w:styleId="Mentionnonrsolue">
    <w:name w:val="Unresolved Mention"/>
    <w:basedOn w:val="Policepardfaut"/>
    <w:uiPriority w:val="99"/>
    <w:semiHidden/>
    <w:unhideWhenUsed/>
    <w:rsid w:val="00B534F4"/>
    <w:rPr>
      <w:color w:val="605E5C"/>
      <w:shd w:val="clear" w:color="auto" w:fill="E1DFDD"/>
    </w:rPr>
  </w:style>
  <w:style w:type="character" w:customStyle="1" w:styleId="Titre2Car">
    <w:name w:val="Titre 2 Car"/>
    <w:basedOn w:val="Policepardfaut"/>
    <w:link w:val="Titre2"/>
    <w:uiPriority w:val="9"/>
    <w:semiHidden/>
    <w:rsid w:val="00FA751A"/>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unhideWhenUsed/>
    <w:rsid w:val="00FA751A"/>
    <w:pPr>
      <w:spacing w:before="100" w:beforeAutospacing="1" w:after="100" w:afterAutospacing="1"/>
    </w:pPr>
  </w:style>
  <w:style w:type="character" w:styleId="Accentuation">
    <w:name w:val="Emphasis"/>
    <w:basedOn w:val="Policepardfaut"/>
    <w:uiPriority w:val="20"/>
    <w:qFormat/>
    <w:rsid w:val="00CC5F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5188">
      <w:bodyDiv w:val="1"/>
      <w:marLeft w:val="0"/>
      <w:marRight w:val="0"/>
      <w:marTop w:val="0"/>
      <w:marBottom w:val="0"/>
      <w:divBdr>
        <w:top w:val="none" w:sz="0" w:space="0" w:color="auto"/>
        <w:left w:val="none" w:sz="0" w:space="0" w:color="auto"/>
        <w:bottom w:val="none" w:sz="0" w:space="0" w:color="auto"/>
        <w:right w:val="none" w:sz="0" w:space="0" w:color="auto"/>
      </w:divBdr>
    </w:div>
    <w:div w:id="180777236">
      <w:bodyDiv w:val="1"/>
      <w:marLeft w:val="0"/>
      <w:marRight w:val="0"/>
      <w:marTop w:val="0"/>
      <w:marBottom w:val="0"/>
      <w:divBdr>
        <w:top w:val="none" w:sz="0" w:space="0" w:color="auto"/>
        <w:left w:val="none" w:sz="0" w:space="0" w:color="auto"/>
        <w:bottom w:val="none" w:sz="0" w:space="0" w:color="auto"/>
        <w:right w:val="none" w:sz="0" w:space="0" w:color="auto"/>
      </w:divBdr>
    </w:div>
    <w:div w:id="294064624">
      <w:bodyDiv w:val="1"/>
      <w:marLeft w:val="0"/>
      <w:marRight w:val="0"/>
      <w:marTop w:val="0"/>
      <w:marBottom w:val="0"/>
      <w:divBdr>
        <w:top w:val="none" w:sz="0" w:space="0" w:color="auto"/>
        <w:left w:val="none" w:sz="0" w:space="0" w:color="auto"/>
        <w:bottom w:val="none" w:sz="0" w:space="0" w:color="auto"/>
        <w:right w:val="none" w:sz="0" w:space="0" w:color="auto"/>
      </w:divBdr>
    </w:div>
    <w:div w:id="692147824">
      <w:bodyDiv w:val="1"/>
      <w:marLeft w:val="0"/>
      <w:marRight w:val="0"/>
      <w:marTop w:val="0"/>
      <w:marBottom w:val="0"/>
      <w:divBdr>
        <w:top w:val="none" w:sz="0" w:space="0" w:color="auto"/>
        <w:left w:val="none" w:sz="0" w:space="0" w:color="auto"/>
        <w:bottom w:val="none" w:sz="0" w:space="0" w:color="auto"/>
        <w:right w:val="none" w:sz="0" w:space="0" w:color="auto"/>
      </w:divBdr>
    </w:div>
    <w:div w:id="755245068">
      <w:bodyDiv w:val="1"/>
      <w:marLeft w:val="0"/>
      <w:marRight w:val="0"/>
      <w:marTop w:val="0"/>
      <w:marBottom w:val="0"/>
      <w:divBdr>
        <w:top w:val="none" w:sz="0" w:space="0" w:color="auto"/>
        <w:left w:val="none" w:sz="0" w:space="0" w:color="auto"/>
        <w:bottom w:val="none" w:sz="0" w:space="0" w:color="auto"/>
        <w:right w:val="none" w:sz="0" w:space="0" w:color="auto"/>
      </w:divBdr>
      <w:divsChild>
        <w:div w:id="421682027">
          <w:marLeft w:val="0"/>
          <w:marRight w:val="0"/>
          <w:marTop w:val="0"/>
          <w:marBottom w:val="450"/>
          <w:divBdr>
            <w:top w:val="none" w:sz="0" w:space="0" w:color="auto"/>
            <w:left w:val="none" w:sz="0" w:space="0" w:color="auto"/>
            <w:bottom w:val="none" w:sz="0" w:space="0" w:color="auto"/>
            <w:right w:val="none" w:sz="0" w:space="0" w:color="auto"/>
          </w:divBdr>
        </w:div>
      </w:divsChild>
    </w:div>
    <w:div w:id="880673703">
      <w:bodyDiv w:val="1"/>
      <w:marLeft w:val="0"/>
      <w:marRight w:val="0"/>
      <w:marTop w:val="0"/>
      <w:marBottom w:val="0"/>
      <w:divBdr>
        <w:top w:val="none" w:sz="0" w:space="0" w:color="auto"/>
        <w:left w:val="none" w:sz="0" w:space="0" w:color="auto"/>
        <w:bottom w:val="none" w:sz="0" w:space="0" w:color="auto"/>
        <w:right w:val="none" w:sz="0" w:space="0" w:color="auto"/>
      </w:divBdr>
    </w:div>
    <w:div w:id="892235271">
      <w:bodyDiv w:val="1"/>
      <w:marLeft w:val="0"/>
      <w:marRight w:val="0"/>
      <w:marTop w:val="0"/>
      <w:marBottom w:val="0"/>
      <w:divBdr>
        <w:top w:val="none" w:sz="0" w:space="0" w:color="auto"/>
        <w:left w:val="none" w:sz="0" w:space="0" w:color="auto"/>
        <w:bottom w:val="none" w:sz="0" w:space="0" w:color="auto"/>
        <w:right w:val="none" w:sz="0" w:space="0" w:color="auto"/>
      </w:divBdr>
    </w:div>
    <w:div w:id="930315760">
      <w:bodyDiv w:val="1"/>
      <w:marLeft w:val="0"/>
      <w:marRight w:val="0"/>
      <w:marTop w:val="0"/>
      <w:marBottom w:val="0"/>
      <w:divBdr>
        <w:top w:val="none" w:sz="0" w:space="0" w:color="auto"/>
        <w:left w:val="none" w:sz="0" w:space="0" w:color="auto"/>
        <w:bottom w:val="none" w:sz="0" w:space="0" w:color="auto"/>
        <w:right w:val="none" w:sz="0" w:space="0" w:color="auto"/>
      </w:divBdr>
    </w:div>
    <w:div w:id="1185903198">
      <w:bodyDiv w:val="1"/>
      <w:marLeft w:val="0"/>
      <w:marRight w:val="0"/>
      <w:marTop w:val="0"/>
      <w:marBottom w:val="0"/>
      <w:divBdr>
        <w:top w:val="none" w:sz="0" w:space="0" w:color="auto"/>
        <w:left w:val="none" w:sz="0" w:space="0" w:color="auto"/>
        <w:bottom w:val="none" w:sz="0" w:space="0" w:color="auto"/>
        <w:right w:val="none" w:sz="0" w:space="0" w:color="auto"/>
      </w:divBdr>
    </w:div>
    <w:div w:id="1289429985">
      <w:bodyDiv w:val="1"/>
      <w:marLeft w:val="0"/>
      <w:marRight w:val="0"/>
      <w:marTop w:val="0"/>
      <w:marBottom w:val="0"/>
      <w:divBdr>
        <w:top w:val="none" w:sz="0" w:space="0" w:color="auto"/>
        <w:left w:val="none" w:sz="0" w:space="0" w:color="auto"/>
        <w:bottom w:val="none" w:sz="0" w:space="0" w:color="auto"/>
        <w:right w:val="none" w:sz="0" w:space="0" w:color="auto"/>
      </w:divBdr>
    </w:div>
    <w:div w:id="1688291680">
      <w:bodyDiv w:val="1"/>
      <w:marLeft w:val="0"/>
      <w:marRight w:val="0"/>
      <w:marTop w:val="0"/>
      <w:marBottom w:val="0"/>
      <w:divBdr>
        <w:top w:val="none" w:sz="0" w:space="0" w:color="auto"/>
        <w:left w:val="none" w:sz="0" w:space="0" w:color="auto"/>
        <w:bottom w:val="none" w:sz="0" w:space="0" w:color="auto"/>
        <w:right w:val="none" w:sz="0" w:space="0" w:color="auto"/>
      </w:divBdr>
    </w:div>
    <w:div w:id="18730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numbering" Target="numbering.xml"/><Relationship Id="rId6" Type="http://schemas.openxmlformats.org/officeDocument/2006/relationships/hyperlink" Target="http://www.cinq.ulaval.ca/" TargetMode="External"/><Relationship Id="rId11" Type="http://schemas.openxmlformats.org/officeDocument/2006/relationships/image" Target="media/image3.png"/><Relationship Id="rId5" Type="http://schemas.openxmlformats.org/officeDocument/2006/relationships/hyperlink" Target="http://www.ampere.cnrs.fr/parcourspedagogique/zoom/galvanivolta/index.php" TargetMode="External"/><Relationship Id="rId15" Type="http://schemas.openxmlformats.org/officeDocument/2006/relationships/image" Target="media/image5.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4604</Words>
  <Characters>25326</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mercier</dc:creator>
  <cp:keywords/>
  <dc:description/>
  <cp:lastModifiedBy>Aude et JF JACQUES</cp:lastModifiedBy>
  <cp:revision>3</cp:revision>
  <dcterms:created xsi:type="dcterms:W3CDTF">2021-04-13T12:05:00Z</dcterms:created>
  <dcterms:modified xsi:type="dcterms:W3CDTF">2021-04-14T08:21:00Z</dcterms:modified>
</cp:coreProperties>
</file>