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627"/>
        <w:tblW w:w="10485" w:type="dxa"/>
        <w:tblLayout w:type="fixed"/>
        <w:tblCellMar>
          <w:left w:w="70" w:type="dxa"/>
          <w:right w:w="70" w:type="dxa"/>
        </w:tblCellMar>
        <w:tblLook w:val="0000" w:firstRow="0" w:lastRow="0" w:firstColumn="0" w:lastColumn="0" w:noHBand="0" w:noVBand="0"/>
      </w:tblPr>
      <w:tblGrid>
        <w:gridCol w:w="10485"/>
      </w:tblGrid>
      <w:tr w:rsidR="003B667C" w:rsidRPr="003B667C" w14:paraId="02BB9E1D" w14:textId="77777777" w:rsidTr="00A96CE4">
        <w:tc>
          <w:tcPr>
            <w:tcW w:w="10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8E81" w14:textId="3124464C" w:rsidR="003B667C" w:rsidRDefault="003B667C" w:rsidP="006B3420">
            <w:pPr>
              <w:pStyle w:val="Titre4"/>
              <w:numPr>
                <w:ilvl w:val="3"/>
                <w:numId w:val="0"/>
              </w:numPr>
              <w:tabs>
                <w:tab w:val="num" w:pos="0"/>
              </w:tabs>
              <w:suppressAutoHyphens/>
              <w:snapToGrid w:val="0"/>
              <w:ind w:left="862" w:hanging="862"/>
              <w:jc w:val="center"/>
              <w:rPr>
                <w:rFonts w:ascii="Cambria" w:hAnsi="Cambria" w:cs="Calibri"/>
                <w:b/>
                <w:i/>
                <w:iCs/>
                <w:color w:val="FF00FF"/>
                <w:sz w:val="32"/>
                <w:szCs w:val="32"/>
                <w:u w:val="single"/>
              </w:rPr>
            </w:pPr>
            <w:r w:rsidRPr="003B667C">
              <w:rPr>
                <w:rFonts w:ascii="Cambria" w:hAnsi="Cambria" w:cs="Calibri"/>
                <w:b/>
                <w:i/>
                <w:iCs/>
                <w:color w:val="FF00FF"/>
                <w:sz w:val="32"/>
                <w:szCs w:val="32"/>
                <w:u w:val="single"/>
              </w:rPr>
              <w:t>Le Petit Oral de Sciences</w:t>
            </w:r>
            <w:r w:rsidR="00A364FC">
              <w:rPr>
                <w:rFonts w:ascii="Cambria" w:hAnsi="Cambria" w:cs="Calibri"/>
                <w:b/>
                <w:i/>
                <w:iCs/>
                <w:color w:val="FF00FF"/>
                <w:sz w:val="32"/>
                <w:szCs w:val="32"/>
                <w:u w:val="single"/>
              </w:rPr>
              <w:t xml:space="preserve"> … 3 </w:t>
            </w:r>
            <w:r w:rsidR="00F71CBE">
              <w:rPr>
                <w:rFonts w:ascii="Cambria" w:hAnsi="Cambria" w:cs="Calibri"/>
                <w:b/>
                <w:i/>
                <w:iCs/>
                <w:color w:val="FF00FF"/>
                <w:sz w:val="32"/>
                <w:szCs w:val="32"/>
                <w:u w:val="single"/>
              </w:rPr>
              <w:t>déclinaisons</w:t>
            </w:r>
          </w:p>
          <w:p w14:paraId="0E9F10E0" w14:textId="77777777" w:rsidR="006B3420" w:rsidRPr="006B3420" w:rsidRDefault="006B3420" w:rsidP="006B3420">
            <w:pPr>
              <w:rPr>
                <w:sz w:val="16"/>
                <w:szCs w:val="16"/>
              </w:rPr>
            </w:pPr>
          </w:p>
          <w:p w14:paraId="720346AF" w14:textId="1D5AFC91" w:rsidR="006B3420" w:rsidRPr="006B3420" w:rsidRDefault="006B3420" w:rsidP="006B3420">
            <w:pPr>
              <w:jc w:val="center"/>
              <w:rPr>
                <w:sz w:val="40"/>
                <w:szCs w:val="40"/>
              </w:rPr>
            </w:pPr>
            <w:r>
              <w:rPr>
                <w:color w:val="44546A" w:themeColor="text2"/>
                <w:sz w:val="40"/>
                <w:szCs w:val="40"/>
              </w:rPr>
              <w:t>Thème : « </w:t>
            </w:r>
            <w:r w:rsidR="00A22AC9">
              <w:rPr>
                <w:b/>
                <w:bCs/>
                <w:color w:val="44546A" w:themeColor="text2"/>
                <w:sz w:val="40"/>
                <w:szCs w:val="40"/>
              </w:rPr>
              <w:t>Biodépollution</w:t>
            </w:r>
            <w:r>
              <w:rPr>
                <w:color w:val="44546A" w:themeColor="text2"/>
                <w:sz w:val="40"/>
                <w:szCs w:val="40"/>
              </w:rPr>
              <w:t> »</w:t>
            </w:r>
          </w:p>
        </w:tc>
      </w:tr>
    </w:tbl>
    <w:p w14:paraId="72AD7FCC" w14:textId="77777777" w:rsidR="009122D7" w:rsidRPr="003B667C" w:rsidRDefault="009122D7">
      <w:pPr>
        <w:rPr>
          <w:rFonts w:ascii="Cambria" w:hAnsi="Cambria"/>
        </w:rPr>
      </w:pPr>
    </w:p>
    <w:p w14:paraId="050C96F9" w14:textId="77777777" w:rsidR="00E20AD4" w:rsidRPr="003B667C" w:rsidRDefault="00E91283" w:rsidP="00E91283">
      <w:pPr>
        <w:pBdr>
          <w:top w:val="single" w:sz="4" w:space="1" w:color="000000" w:themeColor="text1"/>
          <w:left w:val="single" w:sz="4" w:space="3" w:color="000000" w:themeColor="text1"/>
          <w:bottom w:val="single" w:sz="4" w:space="1" w:color="000000" w:themeColor="text1"/>
          <w:right w:val="single" w:sz="4" w:space="4" w:color="000000" w:themeColor="text1"/>
        </w:pBdr>
        <w:shd w:val="clear" w:color="auto" w:fill="8EAADB" w:themeFill="accent1" w:themeFillTint="99"/>
        <w:jc w:val="center"/>
        <w:rPr>
          <w:rFonts w:ascii="Cambria" w:hAnsi="Cambria"/>
          <w:b/>
          <w:bCs/>
          <w:sz w:val="28"/>
          <w:szCs w:val="28"/>
        </w:rPr>
      </w:pPr>
      <w:r w:rsidRPr="003B667C">
        <w:rPr>
          <w:rFonts w:ascii="Cambria" w:hAnsi="Cambria"/>
          <w:b/>
          <w:bCs/>
          <w:sz w:val="28"/>
          <w:szCs w:val="28"/>
        </w:rPr>
        <w:t>DESCRIPTIF DU SUJET DESTINÉ AU PROFESSEUR</w:t>
      </w:r>
    </w:p>
    <w:p w14:paraId="4F087B30" w14:textId="77777777" w:rsidR="00E20AD4" w:rsidRPr="003B667C" w:rsidRDefault="00E20AD4">
      <w:pPr>
        <w:rPr>
          <w:rFonts w:ascii="Cambria" w:hAnsi="Cambria"/>
        </w:rPr>
      </w:pPr>
    </w:p>
    <w:tbl>
      <w:tblPr>
        <w:tblW w:w="105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722"/>
      </w:tblGrid>
      <w:tr w:rsidR="00E20AD4" w:rsidRPr="003B667C" w14:paraId="0F29C85E" w14:textId="77777777" w:rsidTr="00A364FC">
        <w:trPr>
          <w:trHeight w:val="561"/>
        </w:trPr>
        <w:tc>
          <w:tcPr>
            <w:tcW w:w="1843" w:type="dxa"/>
            <w:vAlign w:val="center"/>
          </w:tcPr>
          <w:p w14:paraId="136ACB23"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Objectif(s) généraux de formation </w:t>
            </w:r>
          </w:p>
        </w:tc>
        <w:tc>
          <w:tcPr>
            <w:tcW w:w="8722" w:type="dxa"/>
          </w:tcPr>
          <w:p w14:paraId="02FFCA5F"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Aborder avec les élèves des </w:t>
            </w:r>
            <w:r w:rsidR="003B667C">
              <w:rPr>
                <w:rFonts w:ascii="Cambria" w:hAnsi="Cambria" w:cs="Arial"/>
                <w:i/>
                <w:color w:val="7030A0"/>
                <w:sz w:val="22"/>
                <w:szCs w:val="22"/>
              </w:rPr>
              <w:t xml:space="preserve">sujets scientifiques (parfois </w:t>
            </w:r>
            <w:r w:rsidRPr="003B667C">
              <w:rPr>
                <w:rFonts w:ascii="Cambria" w:hAnsi="Cambria" w:cs="Arial"/>
                <w:i/>
                <w:color w:val="7030A0"/>
                <w:sz w:val="22"/>
                <w:szCs w:val="22"/>
              </w:rPr>
              <w:t>d’actualités</w:t>
            </w:r>
            <w:r w:rsidR="003B667C">
              <w:rPr>
                <w:rFonts w:ascii="Cambria" w:hAnsi="Cambria" w:cs="Arial"/>
                <w:i/>
                <w:color w:val="7030A0"/>
                <w:sz w:val="22"/>
                <w:szCs w:val="22"/>
              </w:rPr>
              <w:t>)</w:t>
            </w:r>
            <w:r w:rsidRPr="003B667C">
              <w:rPr>
                <w:rFonts w:ascii="Cambria" w:hAnsi="Cambria" w:cs="Arial"/>
                <w:i/>
                <w:color w:val="7030A0"/>
                <w:sz w:val="22"/>
                <w:szCs w:val="22"/>
              </w:rPr>
              <w:t xml:space="preserve"> afin d’acquérir</w:t>
            </w:r>
            <w:r w:rsidR="003B667C">
              <w:rPr>
                <w:rFonts w:ascii="Cambria" w:hAnsi="Cambria" w:cs="Arial"/>
                <w:i/>
                <w:color w:val="7030A0"/>
                <w:sz w:val="22"/>
                <w:szCs w:val="22"/>
              </w:rPr>
              <w:t xml:space="preserve"> (ou renforcer)</w:t>
            </w:r>
            <w:r w:rsidRPr="003B667C">
              <w:rPr>
                <w:rFonts w:ascii="Cambria" w:hAnsi="Cambria" w:cs="Arial"/>
                <w:i/>
                <w:color w:val="7030A0"/>
                <w:sz w:val="22"/>
                <w:szCs w:val="22"/>
              </w:rPr>
              <w:t xml:space="preserve"> une culture scientifique solide et gage d’objectivité dans leurs choix futurs de citoyens.</w:t>
            </w:r>
          </w:p>
          <w:p w14:paraId="2A034B05"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Développer les capacités et compétences liées principalem</w:t>
            </w:r>
            <w:r w:rsidR="0091614E">
              <w:rPr>
                <w:rFonts w:ascii="Cambria" w:hAnsi="Cambria" w:cs="Arial"/>
                <w:i/>
                <w:color w:val="7030A0"/>
                <w:sz w:val="22"/>
                <w:szCs w:val="22"/>
              </w:rPr>
              <w:t xml:space="preserve">ent : </w:t>
            </w:r>
          </w:p>
          <w:p w14:paraId="5B61D49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l’analyse de ressources scientifiques diverses et variées.</w:t>
            </w:r>
          </w:p>
          <w:p w14:paraId="532654B0"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 préparation et la réalisation d’une présentation orale structurée (Grand Oral)</w:t>
            </w:r>
          </w:p>
          <w:p w14:paraId="008BD2F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Au travail de groupe.</w:t>
            </w:r>
          </w:p>
        </w:tc>
      </w:tr>
      <w:tr w:rsidR="00E20AD4" w:rsidRPr="003B667C" w14:paraId="7162F875" w14:textId="77777777" w:rsidTr="00A364FC">
        <w:tc>
          <w:tcPr>
            <w:tcW w:w="1843" w:type="dxa"/>
            <w:vAlign w:val="center"/>
          </w:tcPr>
          <w:p w14:paraId="50F8882E"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Type d’activités</w:t>
            </w:r>
          </w:p>
        </w:tc>
        <w:tc>
          <w:tcPr>
            <w:tcW w:w="8722" w:type="dxa"/>
          </w:tcPr>
          <w:p w14:paraId="698D1D5E" w14:textId="77777777" w:rsidR="00E20AD4" w:rsidRPr="00CF07C4" w:rsidRDefault="00E20AD4" w:rsidP="00CF07C4">
            <w:pPr>
              <w:numPr>
                <w:ilvl w:val="0"/>
                <w:numId w:val="6"/>
              </w:numPr>
              <w:snapToGrid w:val="0"/>
              <w:spacing w:before="120" w:after="120"/>
              <w:rPr>
                <w:rFonts w:ascii="Cambria" w:hAnsi="Cambria"/>
                <w:i/>
                <w:color w:val="7030A0"/>
                <w:sz w:val="22"/>
                <w:szCs w:val="22"/>
              </w:rPr>
            </w:pPr>
            <w:r w:rsidRPr="003B667C">
              <w:rPr>
                <w:rFonts w:ascii="Cambria" w:hAnsi="Cambria" w:cs="Arial"/>
                <w:i/>
                <w:color w:val="7030A0"/>
                <w:sz w:val="22"/>
                <w:szCs w:val="22"/>
              </w:rPr>
              <w:t xml:space="preserve"> Analyse et synthèse de ressources diverses (Articles, vidéos</w:t>
            </w:r>
            <w:r w:rsidR="00CF07C4">
              <w:rPr>
                <w:rFonts w:ascii="Cambria" w:hAnsi="Cambria" w:cs="Arial"/>
                <w:i/>
                <w:color w:val="7030A0"/>
                <w:sz w:val="22"/>
                <w:szCs w:val="22"/>
              </w:rPr>
              <w:t>, images</w:t>
            </w:r>
            <w:r w:rsidRPr="003B667C">
              <w:rPr>
                <w:rFonts w:ascii="Cambria" w:hAnsi="Cambria" w:cs="Arial"/>
                <w:i/>
                <w:color w:val="7030A0"/>
                <w:sz w:val="22"/>
                <w:szCs w:val="22"/>
              </w:rPr>
              <w:t>)</w:t>
            </w:r>
            <w:r w:rsidRPr="00CF07C4">
              <w:rPr>
                <w:rFonts w:ascii="Cambria" w:hAnsi="Cambria" w:cs="Arial"/>
                <w:i/>
                <w:color w:val="7030A0"/>
                <w:sz w:val="22"/>
                <w:szCs w:val="22"/>
              </w:rPr>
              <w:t>.</w:t>
            </w:r>
          </w:p>
          <w:p w14:paraId="65ACA0C6" w14:textId="77777777" w:rsidR="00E20AD4" w:rsidRPr="003B667C" w:rsidRDefault="00E20AD4" w:rsidP="0012111E">
            <w:pPr>
              <w:numPr>
                <w:ilvl w:val="0"/>
                <w:numId w:val="6"/>
              </w:numPr>
              <w:snapToGrid w:val="0"/>
              <w:spacing w:before="120" w:after="120"/>
              <w:jc w:val="both"/>
              <w:rPr>
                <w:rFonts w:ascii="Cambria" w:hAnsi="Cambria"/>
                <w:i/>
                <w:color w:val="7030A0"/>
                <w:sz w:val="22"/>
                <w:szCs w:val="22"/>
              </w:rPr>
            </w:pPr>
            <w:r w:rsidRPr="003B667C">
              <w:rPr>
                <w:rFonts w:ascii="Cambria" w:hAnsi="Cambria"/>
                <w:i/>
                <w:color w:val="7030A0"/>
                <w:sz w:val="22"/>
                <w:szCs w:val="22"/>
              </w:rPr>
              <w:t xml:space="preserve"> Préparation </w:t>
            </w:r>
            <w:r w:rsidR="00CF07C4">
              <w:rPr>
                <w:rFonts w:ascii="Cambria" w:hAnsi="Cambria"/>
                <w:i/>
                <w:color w:val="7030A0"/>
                <w:sz w:val="22"/>
                <w:szCs w:val="22"/>
              </w:rPr>
              <w:t>puis réalisation d’</w:t>
            </w:r>
            <w:r w:rsidRPr="003B667C">
              <w:rPr>
                <w:rFonts w:ascii="Cambria" w:hAnsi="Cambria"/>
                <w:i/>
                <w:color w:val="7030A0"/>
                <w:sz w:val="22"/>
                <w:szCs w:val="22"/>
              </w:rPr>
              <w:t>une présentation orale</w:t>
            </w:r>
            <w:r w:rsidR="00552ECA">
              <w:rPr>
                <w:rFonts w:ascii="Cambria" w:hAnsi="Cambria"/>
                <w:i/>
                <w:color w:val="7030A0"/>
                <w:sz w:val="22"/>
                <w:szCs w:val="22"/>
              </w:rPr>
              <w:t xml:space="preserve"> (Individuellement ou en groupes).</w:t>
            </w:r>
          </w:p>
          <w:p w14:paraId="2AA0AEE9" w14:textId="77777777" w:rsidR="00552ECA" w:rsidRPr="00A364FC" w:rsidRDefault="00E20AD4" w:rsidP="00A364FC">
            <w:pPr>
              <w:numPr>
                <w:ilvl w:val="0"/>
                <w:numId w:val="6"/>
              </w:numPr>
              <w:snapToGrid w:val="0"/>
              <w:spacing w:before="120" w:after="120"/>
              <w:rPr>
                <w:rFonts w:ascii="Cambria" w:hAnsi="Cambria"/>
                <w:i/>
                <w:sz w:val="22"/>
                <w:szCs w:val="22"/>
              </w:rPr>
            </w:pPr>
            <w:r w:rsidRPr="003B667C">
              <w:rPr>
                <w:rFonts w:ascii="Cambria" w:hAnsi="Cambria"/>
                <w:i/>
                <w:color w:val="7030A0"/>
                <w:sz w:val="22"/>
                <w:szCs w:val="22"/>
              </w:rPr>
              <w:t xml:space="preserve"> Évaluation d</w:t>
            </w:r>
            <w:r w:rsidR="00552ECA">
              <w:rPr>
                <w:rFonts w:ascii="Cambria" w:hAnsi="Cambria"/>
                <w:i/>
                <w:color w:val="7030A0"/>
                <w:sz w:val="22"/>
                <w:szCs w:val="22"/>
              </w:rPr>
              <w:t xml:space="preserve">’une </w:t>
            </w:r>
            <w:r w:rsidRPr="003B667C">
              <w:rPr>
                <w:rFonts w:ascii="Cambria" w:hAnsi="Cambria"/>
                <w:i/>
                <w:color w:val="7030A0"/>
                <w:sz w:val="22"/>
                <w:szCs w:val="22"/>
              </w:rPr>
              <w:t>présentation orale</w:t>
            </w:r>
            <w:r w:rsidR="00552ECA">
              <w:rPr>
                <w:rFonts w:ascii="Cambria" w:hAnsi="Cambria"/>
                <w:i/>
                <w:color w:val="7030A0"/>
                <w:sz w:val="22"/>
                <w:szCs w:val="22"/>
              </w:rPr>
              <w:t xml:space="preserve"> par les élèves</w:t>
            </w:r>
            <w:r w:rsidR="00A364FC">
              <w:rPr>
                <w:rFonts w:ascii="Cambria" w:hAnsi="Cambria"/>
                <w:i/>
                <w:color w:val="7030A0"/>
                <w:sz w:val="22"/>
                <w:szCs w:val="22"/>
              </w:rPr>
              <w:t xml:space="preserve">. </w:t>
            </w:r>
          </w:p>
        </w:tc>
      </w:tr>
      <w:tr w:rsidR="00E20AD4" w:rsidRPr="003B667C" w14:paraId="57BC3043" w14:textId="77777777" w:rsidTr="00A364FC">
        <w:tc>
          <w:tcPr>
            <w:tcW w:w="1843" w:type="dxa"/>
            <w:vAlign w:val="center"/>
          </w:tcPr>
          <w:p w14:paraId="7CE29C35"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Description succincte</w:t>
            </w:r>
          </w:p>
        </w:tc>
        <w:tc>
          <w:tcPr>
            <w:tcW w:w="8722" w:type="dxa"/>
          </w:tcPr>
          <w:p w14:paraId="1C8F9943" w14:textId="77777777" w:rsidR="00E20AD4" w:rsidRPr="003B667C" w:rsidRDefault="00EB1190"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t>1</w:t>
            </w:r>
            <w:r w:rsidRPr="00CF07C4">
              <w:rPr>
                <w:rFonts w:ascii="Cambria" w:hAnsi="Cambria" w:cs="Calibri"/>
                <w:b/>
                <w:bCs/>
                <w:i/>
                <w:iCs/>
                <w:color w:val="7030A0"/>
                <w:sz w:val="22"/>
                <w:szCs w:val="22"/>
                <w:u w:val="thick"/>
                <w:vertAlign w:val="superscript"/>
              </w:rPr>
              <w:t>ère</w:t>
            </w:r>
            <w:r w:rsidRPr="00CF07C4">
              <w:rPr>
                <w:rFonts w:ascii="Cambria" w:hAnsi="Cambria" w:cs="Calibri"/>
                <w:b/>
                <w:bCs/>
                <w:i/>
                <w:iCs/>
                <w:color w:val="7030A0"/>
                <w:sz w:val="22"/>
                <w:szCs w:val="22"/>
                <w:u w:val="thick"/>
              </w:rPr>
              <w:t xml:space="preserve"> </w:t>
            </w:r>
            <w:r w:rsidR="003B667C" w:rsidRPr="00CF07C4">
              <w:rPr>
                <w:rFonts w:ascii="Cambria" w:hAnsi="Cambria" w:cs="Calibri"/>
                <w:b/>
                <w:bCs/>
                <w:i/>
                <w:iCs/>
                <w:color w:val="7030A0"/>
                <w:sz w:val="22"/>
                <w:szCs w:val="22"/>
                <w:u w:val="thick"/>
              </w:rPr>
              <w:t>proposition d</w:t>
            </w:r>
            <w:r w:rsidR="00296D41" w:rsidRPr="00CF07C4">
              <w:rPr>
                <w:rFonts w:ascii="Cambria" w:hAnsi="Cambria" w:cs="Calibri"/>
                <w:b/>
                <w:bCs/>
                <w:i/>
                <w:iCs/>
                <w:color w:val="7030A0"/>
                <w:sz w:val="22"/>
                <w:szCs w:val="22"/>
                <w:u w:val="thick"/>
              </w:rPr>
              <w:t>’organisation</w:t>
            </w:r>
            <w:r w:rsidR="00E20AD4" w:rsidRPr="003B667C">
              <w:rPr>
                <w:rFonts w:ascii="Cambria" w:hAnsi="Cambria" w:cs="Calibri"/>
                <w:i/>
                <w:iCs/>
                <w:color w:val="7030A0"/>
                <w:sz w:val="22"/>
                <w:szCs w:val="22"/>
              </w:rPr>
              <w:t xml:space="preserve"> : </w:t>
            </w:r>
            <w:r w:rsidR="005E7B1A" w:rsidRPr="005E7B1A">
              <w:rPr>
                <w:rFonts w:ascii="Cambria" w:hAnsi="Cambria" w:cs="Calibri"/>
                <w:b/>
                <w:bCs/>
                <w:i/>
                <w:iCs/>
                <w:color w:val="7030A0"/>
                <w:sz w:val="22"/>
                <w:szCs w:val="22"/>
                <w:highlight w:val="yellow"/>
              </w:rPr>
              <w:t>Travail individuel</w:t>
            </w:r>
          </w:p>
          <w:p w14:paraId="4BF76A7E" w14:textId="449BFD31"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Un élève volontaire se voit remettre un « dossier » contenant différentes ressourc</w:t>
            </w:r>
            <w:r w:rsidR="004F5952" w:rsidRPr="003B667C">
              <w:rPr>
                <w:rFonts w:ascii="Cambria" w:hAnsi="Cambria" w:cs="Calibri"/>
                <w:i/>
                <w:iCs/>
                <w:color w:val="7030A0"/>
                <w:sz w:val="22"/>
                <w:szCs w:val="22"/>
              </w:rPr>
              <w:t>e</w:t>
            </w:r>
            <w:r w:rsidRPr="003B667C">
              <w:rPr>
                <w:rFonts w:ascii="Cambria" w:hAnsi="Cambria" w:cs="Calibri"/>
                <w:i/>
                <w:iCs/>
                <w:color w:val="7030A0"/>
                <w:sz w:val="22"/>
                <w:szCs w:val="22"/>
              </w:rPr>
              <w:t>s</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plusieurs</w:t>
            </w:r>
            <w:r w:rsidR="004F5952" w:rsidRPr="003B667C">
              <w:rPr>
                <w:rFonts w:ascii="Cambria" w:hAnsi="Cambria" w:cs="Calibri"/>
                <w:i/>
                <w:iCs/>
                <w:color w:val="7030A0"/>
                <w:sz w:val="22"/>
                <w:szCs w:val="22"/>
              </w:rPr>
              <w:t xml:space="preserve"> documents</w:t>
            </w:r>
            <w:r w:rsidR="00CA5DED">
              <w:rPr>
                <w:rFonts w:ascii="Cambria" w:hAnsi="Cambria" w:cs="Calibri"/>
                <w:i/>
                <w:iCs/>
                <w:color w:val="7030A0"/>
                <w:sz w:val="22"/>
                <w:szCs w:val="22"/>
              </w:rPr>
              <w:t> :</w:t>
            </w:r>
            <w:r w:rsidR="004F5952" w:rsidRPr="003B667C">
              <w:rPr>
                <w:rFonts w:ascii="Cambria" w:hAnsi="Cambria" w:cs="Calibri"/>
                <w:i/>
                <w:iCs/>
                <w:color w:val="7030A0"/>
                <w:sz w:val="22"/>
                <w:szCs w:val="22"/>
              </w:rPr>
              <w:t xml:space="preserve"> écrits, </w:t>
            </w:r>
            <w:r w:rsidR="0091614E">
              <w:rPr>
                <w:rFonts w:ascii="Cambria" w:hAnsi="Cambria" w:cs="Calibri"/>
                <w:i/>
                <w:iCs/>
                <w:color w:val="7030A0"/>
                <w:sz w:val="22"/>
                <w:szCs w:val="22"/>
              </w:rPr>
              <w:t>liens de vidéos</w:t>
            </w:r>
            <w:r w:rsidR="004F5952" w:rsidRPr="003B667C">
              <w:rPr>
                <w:rFonts w:ascii="Cambria" w:hAnsi="Cambria" w:cs="Calibri"/>
                <w:i/>
                <w:iCs/>
                <w:color w:val="7030A0"/>
                <w:sz w:val="22"/>
                <w:szCs w:val="22"/>
              </w:rPr>
              <w:t>, image</w:t>
            </w:r>
            <w:r w:rsidR="0091614E">
              <w:rPr>
                <w:rFonts w:ascii="Cambria" w:hAnsi="Cambria" w:cs="Calibri"/>
                <w:i/>
                <w:iCs/>
                <w:color w:val="7030A0"/>
                <w:sz w:val="22"/>
                <w:szCs w:val="22"/>
              </w:rPr>
              <w:t>s …</w:t>
            </w:r>
            <w:r w:rsidR="00A364FC">
              <w:rPr>
                <w:rFonts w:ascii="Cambria" w:hAnsi="Cambria" w:cs="Calibri"/>
                <w:i/>
                <w:iCs/>
                <w:color w:val="7030A0"/>
                <w:sz w:val="22"/>
                <w:szCs w:val="22"/>
              </w:rPr>
              <w:t xml:space="preserve"> pas forcément tous pertinents</w:t>
            </w:r>
            <w:r w:rsidR="004F5952" w:rsidRPr="003B667C">
              <w:rPr>
                <w:rFonts w:ascii="Cambria" w:hAnsi="Cambria" w:cs="Calibri"/>
                <w:i/>
                <w:iCs/>
                <w:color w:val="7030A0"/>
                <w:sz w:val="22"/>
                <w:szCs w:val="22"/>
              </w:rPr>
              <w:t>)</w:t>
            </w:r>
            <w:r w:rsidRPr="003B667C">
              <w:rPr>
                <w:rFonts w:ascii="Cambria" w:hAnsi="Cambria" w:cs="Calibri"/>
                <w:i/>
                <w:iCs/>
                <w:color w:val="7030A0"/>
                <w:sz w:val="22"/>
                <w:szCs w:val="22"/>
              </w:rPr>
              <w:t xml:space="preserve"> sur un sujet scientifique qu’il ne choisit pas</w:t>
            </w:r>
            <w:r w:rsidR="004F5952" w:rsidRPr="003B667C">
              <w:rPr>
                <w:rFonts w:ascii="Cambria" w:hAnsi="Cambria" w:cs="Calibri"/>
                <w:i/>
                <w:iCs/>
                <w:color w:val="7030A0"/>
                <w:sz w:val="22"/>
                <w:szCs w:val="22"/>
              </w:rPr>
              <w:t xml:space="preserve"> (en lien avec sa spécialité).</w:t>
            </w:r>
          </w:p>
          <w:p w14:paraId="6DBD44BA" w14:textId="77777777"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 Il dispose alors de plusieurs jours pour préparer une présentation orale sur le sujet </w:t>
            </w:r>
            <w:r w:rsidR="00B534F4">
              <w:rPr>
                <w:rFonts w:ascii="Cambria" w:hAnsi="Cambria" w:cs="Calibri"/>
                <w:i/>
                <w:iCs/>
                <w:color w:val="7030A0"/>
                <w:sz w:val="22"/>
                <w:szCs w:val="22"/>
              </w:rPr>
              <w:t>proposé</w:t>
            </w:r>
            <w:r w:rsidR="004F5952" w:rsidRPr="003B667C">
              <w:rPr>
                <w:rFonts w:ascii="Cambria" w:hAnsi="Cambria" w:cs="Calibri"/>
                <w:i/>
                <w:iCs/>
                <w:color w:val="7030A0"/>
                <w:sz w:val="22"/>
                <w:szCs w:val="22"/>
              </w:rPr>
              <w:t xml:space="preserve">. Selon l’avancement de l’année et donc de l’acquisition des compétences visées on pourra </w:t>
            </w:r>
            <w:r w:rsidR="00B534F4">
              <w:rPr>
                <w:rFonts w:ascii="Cambria" w:hAnsi="Cambria" w:cs="Calibri"/>
                <w:i/>
                <w:iCs/>
                <w:color w:val="7030A0"/>
                <w:sz w:val="22"/>
                <w:szCs w:val="22"/>
              </w:rPr>
              <w:t>moduler le cadre de la présentation :</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 xml:space="preserve">Une question possible sur le sujet est donnée ou non, </w:t>
            </w:r>
            <w:r w:rsidR="004F5952" w:rsidRPr="003B667C">
              <w:rPr>
                <w:rFonts w:ascii="Cambria" w:hAnsi="Cambria" w:cs="Calibri"/>
                <w:i/>
                <w:iCs/>
                <w:color w:val="7030A0"/>
                <w:sz w:val="22"/>
                <w:szCs w:val="22"/>
              </w:rPr>
              <w:t xml:space="preserve">une durée de présentation allant de 1 à 5 minutes, avec ou sans notes, devant le public ou à sa place … </w:t>
            </w:r>
          </w:p>
          <w:p w14:paraId="1102956D" w14:textId="20600C44" w:rsidR="004F5952" w:rsidRPr="003B667C" w:rsidRDefault="004F5952"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Lors de la séance </w:t>
            </w:r>
            <w:r w:rsidR="00CF07C4">
              <w:rPr>
                <w:rFonts w:ascii="Cambria" w:hAnsi="Cambria" w:cs="Calibri"/>
                <w:i/>
                <w:iCs/>
                <w:color w:val="7030A0"/>
                <w:sz w:val="22"/>
                <w:szCs w:val="22"/>
              </w:rPr>
              <w:t xml:space="preserve">de passage </w:t>
            </w:r>
            <w:r w:rsidRPr="003B667C">
              <w:rPr>
                <w:rFonts w:ascii="Cambria" w:hAnsi="Cambria" w:cs="Calibri"/>
                <w:i/>
                <w:iCs/>
                <w:color w:val="7030A0"/>
                <w:sz w:val="22"/>
                <w:szCs w:val="22"/>
              </w:rPr>
              <w:t>l’élève réalise sa présentation orale tandis que plusieurs petits groupes d’élèves sont assignés à l’évaluation d’une « brique » de la grille d’évaluation proposée par Eduscol</w:t>
            </w:r>
            <w:r w:rsidR="00B534F4">
              <w:rPr>
                <w:rFonts w:ascii="Cambria" w:hAnsi="Cambria" w:cs="Calibri"/>
                <w:i/>
                <w:iCs/>
                <w:color w:val="7030A0"/>
                <w:sz w:val="22"/>
                <w:szCs w:val="22"/>
              </w:rPr>
              <w:t xml:space="preserve"> (</w:t>
            </w:r>
            <w:r w:rsidR="002B3496">
              <w:rPr>
                <w:rFonts w:ascii="Cambria" w:hAnsi="Cambria" w:cs="Calibri"/>
                <w:i/>
                <w:iCs/>
                <w:color w:val="7030A0"/>
                <w:sz w:val="22"/>
                <w:szCs w:val="22"/>
              </w:rPr>
              <w:t>e</w:t>
            </w:r>
            <w:r w:rsidR="00B534F4">
              <w:rPr>
                <w:rFonts w:ascii="Cambria" w:hAnsi="Cambria" w:cs="Calibri"/>
                <w:i/>
                <w:iCs/>
                <w:color w:val="7030A0"/>
                <w:sz w:val="22"/>
                <w:szCs w:val="22"/>
              </w:rPr>
              <w:t xml:space="preserve">n </w:t>
            </w:r>
            <w:r w:rsidR="00CF07C4">
              <w:rPr>
                <w:rFonts w:ascii="Cambria" w:hAnsi="Cambria" w:cs="Calibri"/>
                <w:i/>
                <w:iCs/>
                <w:color w:val="7030A0"/>
                <w:sz w:val="22"/>
                <w:szCs w:val="22"/>
              </w:rPr>
              <w:t>annexe</w:t>
            </w:r>
            <w:r w:rsidR="00B534F4">
              <w:rPr>
                <w:rFonts w:ascii="Cambria" w:hAnsi="Cambria" w:cs="Calibri"/>
                <w:i/>
                <w:iCs/>
                <w:color w:val="7030A0"/>
                <w:sz w:val="22"/>
                <w:szCs w:val="22"/>
              </w:rPr>
              <w:t>)</w:t>
            </w:r>
            <w:r w:rsidRPr="003B667C">
              <w:rPr>
                <w:rFonts w:ascii="Cambria" w:hAnsi="Cambria" w:cs="Calibri"/>
                <w:i/>
                <w:iCs/>
                <w:color w:val="7030A0"/>
                <w:sz w:val="22"/>
                <w:szCs w:val="22"/>
              </w:rPr>
              <w:t xml:space="preserve">. À la suite de la présentation, chaque groupe évaluateur désigne un rapporteur qui propose un avis sur le degré de maîtrise des compétences évaluées. </w:t>
            </w:r>
          </w:p>
          <w:p w14:paraId="2B2B21D5" w14:textId="5A289E23" w:rsidR="00E20AD4" w:rsidRDefault="00CF07C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La classe </w:t>
            </w:r>
            <w:r w:rsidR="004F5952" w:rsidRPr="003B667C">
              <w:rPr>
                <w:rFonts w:ascii="Cambria" w:hAnsi="Cambria" w:cs="Calibri"/>
                <w:i/>
                <w:iCs/>
                <w:color w:val="7030A0"/>
                <w:sz w:val="22"/>
                <w:szCs w:val="22"/>
              </w:rPr>
              <w:t>propose ensuite un bilan des points forts et fragiles assortis de quelques conseils.</w:t>
            </w:r>
          </w:p>
          <w:p w14:paraId="63479B40" w14:textId="77777777" w:rsidR="006B3420" w:rsidRDefault="006B3420" w:rsidP="006B3420">
            <w:pPr>
              <w:pStyle w:val="Paragraphedeliste1"/>
              <w:tabs>
                <w:tab w:val="left" w:pos="355"/>
              </w:tabs>
              <w:suppressAutoHyphens w:val="0"/>
              <w:spacing w:after="120" w:line="276" w:lineRule="auto"/>
              <w:ind w:left="720"/>
              <w:contextualSpacing/>
              <w:jc w:val="both"/>
              <w:rPr>
                <w:rFonts w:ascii="Cambria" w:hAnsi="Cambria" w:cs="Calibri"/>
                <w:i/>
                <w:iCs/>
                <w:color w:val="7030A0"/>
                <w:sz w:val="22"/>
                <w:szCs w:val="22"/>
              </w:rPr>
            </w:pPr>
          </w:p>
          <w:p w14:paraId="30BDBACD" w14:textId="77777777" w:rsidR="00296D41" w:rsidRDefault="003B667C" w:rsidP="003B667C">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r w:rsidRPr="00CF07C4">
              <w:rPr>
                <w:rFonts w:ascii="Cambria" w:hAnsi="Cambria" w:cs="Calibri"/>
                <w:b/>
                <w:bCs/>
                <w:i/>
                <w:iCs/>
                <w:color w:val="7030A0"/>
                <w:sz w:val="22"/>
                <w:szCs w:val="22"/>
                <w:u w:val="thick"/>
              </w:rPr>
              <w:t>2</w:t>
            </w:r>
            <w:r w:rsidRPr="00CF07C4">
              <w:rPr>
                <w:rFonts w:ascii="Cambria" w:hAnsi="Cambria" w:cs="Calibri"/>
                <w:b/>
                <w:bCs/>
                <w:i/>
                <w:iCs/>
                <w:color w:val="7030A0"/>
                <w:sz w:val="22"/>
                <w:szCs w:val="22"/>
                <w:u w:val="thick"/>
                <w:vertAlign w:val="superscript"/>
              </w:rPr>
              <w:t>nde</w:t>
            </w:r>
            <w:r w:rsidRPr="00CF07C4">
              <w:rPr>
                <w:rFonts w:ascii="Cambria" w:hAnsi="Cambria" w:cs="Calibri"/>
                <w:b/>
                <w:bCs/>
                <w:i/>
                <w:iCs/>
                <w:color w:val="7030A0"/>
                <w:sz w:val="22"/>
                <w:szCs w:val="22"/>
                <w:u w:val="thick"/>
              </w:rPr>
              <w:t xml:space="preserve"> </w:t>
            </w:r>
            <w:r w:rsidR="00296D41" w:rsidRPr="00CF07C4">
              <w:rPr>
                <w:rFonts w:ascii="Cambria" w:hAnsi="Cambria" w:cs="Calibri"/>
                <w:b/>
                <w:bCs/>
                <w:i/>
                <w:iCs/>
                <w:color w:val="7030A0"/>
                <w:sz w:val="22"/>
                <w:szCs w:val="22"/>
                <w:u w:val="thick"/>
              </w:rPr>
              <w:t>proposition</w:t>
            </w:r>
            <w:r w:rsidR="00EB1190" w:rsidRPr="00CF07C4">
              <w:rPr>
                <w:rFonts w:ascii="Cambria" w:hAnsi="Cambria" w:cs="Calibri"/>
                <w:b/>
                <w:bCs/>
                <w:i/>
                <w:iCs/>
                <w:color w:val="7030A0"/>
                <w:sz w:val="22"/>
                <w:szCs w:val="22"/>
                <w:u w:val="thick"/>
              </w:rPr>
              <w:t xml:space="preserve"> d’organisation</w:t>
            </w:r>
            <w:r w:rsidR="00EB1190">
              <w:rPr>
                <w:rFonts w:ascii="Cambria" w:hAnsi="Cambria" w:cs="Calibri"/>
                <w:b/>
                <w:bCs/>
                <w:i/>
                <w:iCs/>
                <w:color w:val="7030A0"/>
                <w:sz w:val="22"/>
                <w:szCs w:val="22"/>
              </w:rPr>
              <w:t xml:space="preserve"> </w:t>
            </w:r>
            <w:r w:rsidR="00296D41"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individuel comparé</w:t>
            </w:r>
          </w:p>
          <w:p w14:paraId="79B41CD1" w14:textId="77777777" w:rsidR="00296D41" w:rsidRPr="00296D41"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 xml:space="preserve">On propose à 2 élèves de traiter un même </w:t>
            </w:r>
            <w:r w:rsidR="00CF07C4">
              <w:rPr>
                <w:rFonts w:ascii="Cambria" w:hAnsi="Cambria" w:cs="Calibri"/>
                <w:i/>
                <w:iCs/>
                <w:color w:val="7030A0"/>
                <w:sz w:val="22"/>
                <w:szCs w:val="22"/>
              </w:rPr>
              <w:t>sujet</w:t>
            </w:r>
            <w:r>
              <w:rPr>
                <w:rFonts w:ascii="Cambria" w:hAnsi="Cambria" w:cs="Calibri"/>
                <w:i/>
                <w:iCs/>
                <w:color w:val="7030A0"/>
                <w:sz w:val="22"/>
                <w:szCs w:val="22"/>
              </w:rPr>
              <w:t xml:space="preserve">. </w:t>
            </w:r>
          </w:p>
          <w:p w14:paraId="0DC26FAC" w14:textId="77777777" w:rsidR="00296D41" w:rsidRPr="00AD4B83"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que précédemment sur les délais</w:t>
            </w:r>
            <w:r w:rsidR="00CF07C4">
              <w:rPr>
                <w:rFonts w:ascii="Cambria" w:hAnsi="Cambria" w:cs="Calibri"/>
                <w:i/>
                <w:iCs/>
                <w:color w:val="7030A0"/>
                <w:sz w:val="22"/>
                <w:szCs w:val="22"/>
              </w:rPr>
              <w:t>, sur les exigences</w:t>
            </w:r>
            <w:r>
              <w:rPr>
                <w:rFonts w:ascii="Cambria" w:hAnsi="Cambria" w:cs="Calibri"/>
                <w:i/>
                <w:iCs/>
                <w:color w:val="7030A0"/>
                <w:sz w:val="22"/>
                <w:szCs w:val="22"/>
              </w:rPr>
              <w:t xml:space="preserve"> et l’évaluation MAIS dans ce cas-là les deux élèves passent à la suite l’un de l’autre (le second peut préférer ne pas assister à la présentation afin de ne pas être influencé). L’idée forte est de discuter ensuite des différents choix effectués par les deux élèves et d’étudier la pertinence </w:t>
            </w:r>
            <w:r w:rsidR="00CF07C4">
              <w:rPr>
                <w:rFonts w:ascii="Cambria" w:hAnsi="Cambria" w:cs="Calibri"/>
                <w:i/>
                <w:iCs/>
                <w:color w:val="7030A0"/>
                <w:sz w:val="22"/>
                <w:szCs w:val="22"/>
              </w:rPr>
              <w:t xml:space="preserve">et l’efficacité </w:t>
            </w:r>
            <w:r>
              <w:rPr>
                <w:rFonts w:ascii="Cambria" w:hAnsi="Cambria" w:cs="Calibri"/>
                <w:i/>
                <w:iCs/>
                <w:color w:val="7030A0"/>
                <w:sz w:val="22"/>
                <w:szCs w:val="22"/>
              </w:rPr>
              <w:t xml:space="preserve">de chacun. </w:t>
            </w:r>
          </w:p>
          <w:p w14:paraId="7742C2C4" w14:textId="77777777" w:rsidR="00AD4B83" w:rsidRPr="00CF07C4" w:rsidRDefault="00AD4B83" w:rsidP="00AD4B83">
            <w:pPr>
              <w:pStyle w:val="Paragraphedeliste1"/>
              <w:tabs>
                <w:tab w:val="left" w:pos="355"/>
              </w:tabs>
              <w:suppressAutoHyphens w:val="0"/>
              <w:spacing w:after="120" w:line="276" w:lineRule="auto"/>
              <w:ind w:left="773"/>
              <w:contextualSpacing/>
              <w:jc w:val="both"/>
              <w:rPr>
                <w:rFonts w:ascii="Cambria" w:hAnsi="Cambria" w:cs="Calibri"/>
                <w:b/>
                <w:bCs/>
                <w:i/>
                <w:iCs/>
                <w:color w:val="7030A0"/>
                <w:sz w:val="22"/>
                <w:szCs w:val="22"/>
              </w:rPr>
            </w:pPr>
            <w:r w:rsidRPr="009D3C3F">
              <w:rPr>
                <w:rFonts w:ascii="Cambria" w:hAnsi="Cambria" w:cs="Calibri"/>
                <w:b/>
                <w:bCs/>
                <w:i/>
                <w:iCs/>
                <w:color w:val="7030A0"/>
                <w:sz w:val="22"/>
                <w:szCs w:val="22"/>
              </w:rPr>
              <w:t>Remarque</w:t>
            </w:r>
            <w:r>
              <w:rPr>
                <w:rFonts w:ascii="Cambria" w:hAnsi="Cambria" w:cs="Calibri"/>
                <w:i/>
                <w:iCs/>
                <w:color w:val="7030A0"/>
                <w:sz w:val="22"/>
                <w:szCs w:val="22"/>
              </w:rPr>
              <w:t> : lors de ce choix d’organisation il est conseillé de ne pas donner de propositions de questions aux élèves afin d’examiner les choix qu’ils auront fait.</w:t>
            </w:r>
          </w:p>
          <w:p w14:paraId="5736DCA0" w14:textId="2B8016B4" w:rsidR="00CF07C4" w:rsidRPr="006B3420" w:rsidRDefault="00CF07C4"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sur l’évaluation.</w:t>
            </w:r>
          </w:p>
          <w:p w14:paraId="1D6F8406" w14:textId="77777777" w:rsidR="006B3420" w:rsidRPr="00296D41" w:rsidRDefault="006B3420" w:rsidP="006B3420">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p>
          <w:p w14:paraId="6EBAD70A" w14:textId="77777777" w:rsidR="00296D41" w:rsidRDefault="00296D41"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lastRenderedPageBreak/>
              <w:t>3</w:t>
            </w:r>
            <w:r w:rsidRPr="00CF07C4">
              <w:rPr>
                <w:rFonts w:ascii="Cambria" w:hAnsi="Cambria" w:cs="Calibri"/>
                <w:b/>
                <w:bCs/>
                <w:i/>
                <w:iCs/>
                <w:color w:val="7030A0"/>
                <w:sz w:val="22"/>
                <w:szCs w:val="22"/>
                <w:u w:val="thick"/>
                <w:vertAlign w:val="superscript"/>
              </w:rPr>
              <w:t>ème</w:t>
            </w:r>
            <w:r w:rsidRPr="00CF07C4">
              <w:rPr>
                <w:rFonts w:ascii="Cambria" w:hAnsi="Cambria" w:cs="Calibri"/>
                <w:b/>
                <w:bCs/>
                <w:i/>
                <w:iCs/>
                <w:color w:val="7030A0"/>
                <w:sz w:val="22"/>
                <w:szCs w:val="22"/>
                <w:u w:val="thick"/>
              </w:rPr>
              <w:t xml:space="preserve"> proposition </w:t>
            </w:r>
            <w:r w:rsidR="00EB1190" w:rsidRPr="00CF07C4">
              <w:rPr>
                <w:rFonts w:ascii="Cambria" w:hAnsi="Cambria" w:cs="Calibri"/>
                <w:b/>
                <w:bCs/>
                <w:i/>
                <w:iCs/>
                <w:color w:val="7030A0"/>
                <w:sz w:val="22"/>
                <w:szCs w:val="22"/>
                <w:u w:val="thick"/>
              </w:rPr>
              <w:t>d’organisation</w:t>
            </w:r>
            <w:r w:rsidR="00EB1190">
              <w:rPr>
                <w:rFonts w:ascii="Cambria" w:hAnsi="Cambria" w:cs="Calibri"/>
                <w:b/>
                <w:bCs/>
                <w:i/>
                <w:iCs/>
                <w:color w:val="7030A0"/>
                <w:sz w:val="22"/>
                <w:szCs w:val="22"/>
              </w:rPr>
              <w:t xml:space="preserve"> </w:t>
            </w:r>
            <w:r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de groupe</w:t>
            </w:r>
          </w:p>
          <w:p w14:paraId="10D89093"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On propose à un groupe d’élève de travailler ensemble sur un </w:t>
            </w:r>
            <w:r w:rsidR="00CF07C4">
              <w:rPr>
                <w:rFonts w:ascii="Cambria" w:hAnsi="Cambria" w:cs="Calibri"/>
                <w:i/>
                <w:iCs/>
                <w:color w:val="7030A0"/>
                <w:sz w:val="22"/>
                <w:szCs w:val="22"/>
              </w:rPr>
              <w:t>sujet</w:t>
            </w:r>
            <w:r>
              <w:rPr>
                <w:rFonts w:ascii="Cambria" w:hAnsi="Cambria" w:cs="Calibri"/>
                <w:i/>
                <w:iCs/>
                <w:color w:val="7030A0"/>
                <w:sz w:val="22"/>
                <w:szCs w:val="22"/>
              </w:rPr>
              <w:t xml:space="preserve">, sur un temps de cours. </w:t>
            </w:r>
          </w:p>
          <w:p w14:paraId="5F2F0748"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Chaque membre du groupe doit analyser les différentes ressources puis discuter/débattre/écouter</w:t>
            </w:r>
            <w:r w:rsidR="00EB1190">
              <w:rPr>
                <w:rFonts w:ascii="Cambria" w:hAnsi="Cambria" w:cs="Calibri"/>
                <w:i/>
                <w:iCs/>
                <w:color w:val="7030A0"/>
                <w:sz w:val="22"/>
                <w:szCs w:val="22"/>
              </w:rPr>
              <w:t>/argumenter/</w:t>
            </w:r>
            <w:r>
              <w:rPr>
                <w:rFonts w:ascii="Cambria" w:hAnsi="Cambria" w:cs="Calibri"/>
                <w:i/>
                <w:iCs/>
                <w:color w:val="7030A0"/>
                <w:sz w:val="22"/>
                <w:szCs w:val="22"/>
              </w:rPr>
              <w:t>proposer/convaincre</w:t>
            </w:r>
            <w:r w:rsidR="00CF07C4">
              <w:rPr>
                <w:rFonts w:ascii="Cambria" w:hAnsi="Cambria" w:cs="Calibri"/>
                <w:i/>
                <w:iCs/>
                <w:color w:val="7030A0"/>
                <w:sz w:val="22"/>
                <w:szCs w:val="22"/>
              </w:rPr>
              <w:t xml:space="preserve"> ses camarades</w:t>
            </w:r>
            <w:r>
              <w:rPr>
                <w:rFonts w:ascii="Cambria" w:hAnsi="Cambria" w:cs="Calibri"/>
                <w:i/>
                <w:iCs/>
                <w:color w:val="7030A0"/>
                <w:sz w:val="22"/>
                <w:szCs w:val="22"/>
              </w:rPr>
              <w:t xml:space="preserve"> … afin qu’un consensus se fasse </w:t>
            </w:r>
            <w:r w:rsidR="00EB1190">
              <w:rPr>
                <w:rFonts w:ascii="Cambria" w:hAnsi="Cambria" w:cs="Calibri"/>
                <w:i/>
                <w:iCs/>
                <w:color w:val="7030A0"/>
                <w:sz w:val="22"/>
                <w:szCs w:val="22"/>
              </w:rPr>
              <w:t>sur les choix à faire pour préparer</w:t>
            </w:r>
            <w:r w:rsidR="00CF07C4">
              <w:rPr>
                <w:rFonts w:ascii="Cambria" w:hAnsi="Cambria" w:cs="Calibri"/>
                <w:i/>
                <w:iCs/>
                <w:color w:val="7030A0"/>
                <w:sz w:val="22"/>
                <w:szCs w:val="22"/>
              </w:rPr>
              <w:t xml:space="preserve"> une</w:t>
            </w:r>
            <w:r w:rsidR="00EB1190">
              <w:rPr>
                <w:rFonts w:ascii="Cambria" w:hAnsi="Cambria" w:cs="Calibri"/>
                <w:i/>
                <w:iCs/>
                <w:color w:val="7030A0"/>
                <w:sz w:val="22"/>
                <w:szCs w:val="22"/>
              </w:rPr>
              <w:t xml:space="preserve"> présentation orale</w:t>
            </w:r>
            <w:r w:rsidR="00CF07C4">
              <w:rPr>
                <w:rFonts w:ascii="Cambria" w:hAnsi="Cambria" w:cs="Calibri"/>
                <w:i/>
                <w:iCs/>
                <w:color w:val="7030A0"/>
                <w:sz w:val="22"/>
                <w:szCs w:val="22"/>
              </w:rPr>
              <w:t xml:space="preserve"> efficace. Comme précédemment on peut moduler le niveau d’exigence en donnant ou non une question possible … </w:t>
            </w:r>
          </w:p>
          <w:p w14:paraId="2A37319F" w14:textId="77777777" w:rsidR="00EB1190"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L’un des membres du groupe est désigné pour réaliser la présentation orale.</w:t>
            </w:r>
          </w:p>
          <w:p w14:paraId="227759C9" w14:textId="77777777" w:rsidR="00EB1190" w:rsidRPr="003B667C"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Même organisation sur l’évaluation.</w:t>
            </w:r>
          </w:p>
        </w:tc>
      </w:tr>
      <w:tr w:rsidR="00E20AD4" w:rsidRPr="003B667C" w14:paraId="0F42E0CF" w14:textId="77777777" w:rsidTr="00A364FC">
        <w:trPr>
          <w:trHeight w:val="581"/>
        </w:trPr>
        <w:tc>
          <w:tcPr>
            <w:tcW w:w="1843" w:type="dxa"/>
            <w:vAlign w:val="center"/>
          </w:tcPr>
          <w:p w14:paraId="699455AD"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lastRenderedPageBreak/>
              <w:t>Compétences travaillées</w:t>
            </w:r>
          </w:p>
        </w:tc>
        <w:tc>
          <w:tcPr>
            <w:tcW w:w="8722" w:type="dxa"/>
          </w:tcPr>
          <w:p w14:paraId="7AA7B7CB" w14:textId="0F7D7651" w:rsidR="00E20AD4" w:rsidRPr="003B667C" w:rsidRDefault="00E20AD4" w:rsidP="003B667C">
            <w:pPr>
              <w:pStyle w:val="Paragraphedeliste1"/>
              <w:tabs>
                <w:tab w:val="left" w:pos="355"/>
              </w:tabs>
              <w:suppressAutoHyphens w:val="0"/>
              <w:spacing w:line="276" w:lineRule="auto"/>
              <w:ind w:left="0"/>
              <w:contextualSpacing/>
              <w:jc w:val="both"/>
              <w:rPr>
                <w:rFonts w:ascii="Cambria" w:hAnsi="Cambria" w:cs="Arial"/>
                <w:i/>
                <w:iCs/>
                <w:color w:val="7030A0"/>
                <w:sz w:val="22"/>
                <w:szCs w:val="22"/>
              </w:rPr>
            </w:pPr>
            <w:r w:rsidRPr="003B667C">
              <w:rPr>
                <w:rFonts w:ascii="Cambria" w:hAnsi="Cambria"/>
                <w:sz w:val="22"/>
                <w:szCs w:val="22"/>
              </w:rPr>
              <w:t xml:space="preserve"> </w:t>
            </w:r>
            <w:r w:rsidRPr="003B667C">
              <w:rPr>
                <w:rFonts w:ascii="Cambria" w:hAnsi="Cambria" w:cs="Arial"/>
                <w:i/>
                <w:iCs/>
                <w:color w:val="7030A0"/>
                <w:sz w:val="22"/>
                <w:szCs w:val="22"/>
              </w:rPr>
              <w:t xml:space="preserve">Toutes les </w:t>
            </w:r>
            <w:r w:rsidRPr="00C906FF">
              <w:rPr>
                <w:rFonts w:ascii="Cambria" w:hAnsi="Cambria" w:cs="Arial"/>
                <w:i/>
                <w:iCs/>
                <w:color w:val="7030A0"/>
                <w:sz w:val="22"/>
                <w:szCs w:val="22"/>
              </w:rPr>
              <w:t xml:space="preserve">compétences </w:t>
            </w:r>
            <w:r w:rsidR="00C906FF" w:rsidRPr="00C906FF">
              <w:rPr>
                <w:rFonts w:ascii="Cambria" w:hAnsi="Cambria" w:cs="Arial"/>
                <w:i/>
                <w:iCs/>
                <w:color w:val="7030A0"/>
                <w:sz w:val="22"/>
                <w:szCs w:val="22"/>
              </w:rPr>
              <w:t>caractéristiques de la démarche scientifique</w:t>
            </w:r>
            <w:r w:rsidR="004F5952" w:rsidRPr="00C906FF">
              <w:rPr>
                <w:rFonts w:ascii="Cambria" w:hAnsi="Cambria" w:cs="Arial"/>
                <w:i/>
                <w:iCs/>
                <w:color w:val="7030A0"/>
                <w:sz w:val="22"/>
                <w:szCs w:val="22"/>
              </w:rPr>
              <w:t xml:space="preserve"> </w:t>
            </w:r>
            <w:r w:rsidRPr="00C906FF">
              <w:rPr>
                <w:rFonts w:ascii="Cambria" w:hAnsi="Cambria" w:cs="Arial"/>
                <w:i/>
                <w:iCs/>
                <w:color w:val="7030A0"/>
                <w:sz w:val="22"/>
                <w:szCs w:val="22"/>
              </w:rPr>
              <w:t xml:space="preserve">sont </w:t>
            </w:r>
            <w:r w:rsidR="004F5952" w:rsidRPr="00C906FF">
              <w:rPr>
                <w:rFonts w:ascii="Cambria" w:hAnsi="Cambria" w:cs="Arial"/>
                <w:i/>
                <w:iCs/>
                <w:color w:val="7030A0"/>
                <w:sz w:val="22"/>
                <w:szCs w:val="22"/>
              </w:rPr>
              <w:t>travaillées</w:t>
            </w:r>
            <w:r w:rsidRPr="003B667C">
              <w:rPr>
                <w:rFonts w:ascii="Cambria" w:hAnsi="Cambria" w:cs="Arial"/>
                <w:i/>
                <w:iCs/>
                <w:color w:val="7030A0"/>
                <w:sz w:val="22"/>
                <w:szCs w:val="22"/>
              </w:rPr>
              <w:t xml:space="preserve"> (S’approprier, Analyser / Raisonner, Réaliser, Valider, Communiquer) </w:t>
            </w:r>
            <w:r w:rsidR="004F5952" w:rsidRPr="003B667C">
              <w:rPr>
                <w:rFonts w:ascii="Cambria" w:hAnsi="Cambria" w:cs="Arial"/>
                <w:i/>
                <w:iCs/>
                <w:color w:val="7030A0"/>
                <w:sz w:val="22"/>
                <w:szCs w:val="22"/>
              </w:rPr>
              <w:t xml:space="preserve">ainsi que celles associées à l’oral (Qualités orales, </w:t>
            </w:r>
            <w:r w:rsidR="00E91283" w:rsidRPr="003B667C">
              <w:rPr>
                <w:rFonts w:ascii="Cambria" w:hAnsi="Cambria" w:cs="Arial"/>
                <w:i/>
                <w:iCs/>
                <w:color w:val="7030A0"/>
                <w:sz w:val="22"/>
                <w:szCs w:val="22"/>
              </w:rPr>
              <w:t>mise à portée du discours, construction de l’argumentation, prise de parole en continu)</w:t>
            </w:r>
          </w:p>
        </w:tc>
      </w:tr>
      <w:tr w:rsidR="00E20AD4" w:rsidRPr="003B667C" w14:paraId="05074F9D" w14:textId="77777777" w:rsidTr="00A364FC">
        <w:tc>
          <w:tcPr>
            <w:tcW w:w="1843" w:type="dxa"/>
            <w:vAlign w:val="center"/>
          </w:tcPr>
          <w:p w14:paraId="13B714A2"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Mise en œuvre </w:t>
            </w:r>
          </w:p>
        </w:tc>
        <w:tc>
          <w:tcPr>
            <w:tcW w:w="8722" w:type="dxa"/>
          </w:tcPr>
          <w:p w14:paraId="719F3D80" w14:textId="77777777" w:rsidR="00E20AD4" w:rsidRPr="003B667C" w:rsidRDefault="00E91283" w:rsidP="003B667C">
            <w:pPr>
              <w:spacing w:line="276" w:lineRule="auto"/>
              <w:jc w:val="both"/>
              <w:rPr>
                <w:rFonts w:ascii="Cambria" w:hAnsi="Cambria"/>
                <w:i/>
                <w:color w:val="7030A0"/>
                <w:sz w:val="22"/>
                <w:szCs w:val="22"/>
              </w:rPr>
            </w:pPr>
            <w:r w:rsidRPr="003B667C">
              <w:rPr>
                <w:rFonts w:ascii="Cambria" w:hAnsi="Cambria"/>
                <w:i/>
                <w:color w:val="7030A0"/>
                <w:sz w:val="22"/>
                <w:szCs w:val="22"/>
              </w:rPr>
              <w:t xml:space="preserve">Dès que possible, en alternance avec des </w:t>
            </w:r>
            <w:r w:rsidRPr="00296D41">
              <w:rPr>
                <w:rFonts w:ascii="Cambria" w:hAnsi="Cambria"/>
                <w:b/>
                <w:bCs/>
                <w:i/>
                <w:color w:val="7030A0"/>
                <w:sz w:val="22"/>
                <w:szCs w:val="22"/>
              </w:rPr>
              <w:t>Fast FlashBack</w:t>
            </w:r>
            <w:r w:rsidRPr="003B667C">
              <w:rPr>
                <w:rFonts w:ascii="Cambria" w:hAnsi="Cambria"/>
                <w:i/>
                <w:color w:val="7030A0"/>
                <w:sz w:val="22"/>
                <w:szCs w:val="22"/>
              </w:rPr>
              <w:t xml:space="preserve"> (cf fiche activité) de façon à ce que chaque élève bénéficie d’un temps de passage sur l’exercice qu’il préfère (Présentation d’un sujet inconnu ou présentation d’une notion vue en cours / d’un TP</w:t>
            </w:r>
            <w:r w:rsidR="00CF07C4">
              <w:rPr>
                <w:rFonts w:ascii="Cambria" w:hAnsi="Cambria"/>
                <w:i/>
                <w:color w:val="7030A0"/>
                <w:sz w:val="22"/>
                <w:szCs w:val="22"/>
              </w:rPr>
              <w:t>).</w:t>
            </w:r>
          </w:p>
        </w:tc>
      </w:tr>
      <w:tr w:rsidR="00D146BF" w:rsidRPr="003B667C" w14:paraId="6F338422" w14:textId="77777777" w:rsidTr="00A364FC">
        <w:tc>
          <w:tcPr>
            <w:tcW w:w="1843" w:type="dxa"/>
            <w:vAlign w:val="center"/>
          </w:tcPr>
          <w:p w14:paraId="74CDB062" w14:textId="545901FF" w:rsidR="00D146BF" w:rsidRPr="003B667C" w:rsidRDefault="00D146BF" w:rsidP="00A96CE4">
            <w:pPr>
              <w:jc w:val="center"/>
              <w:rPr>
                <w:rFonts w:ascii="Cambria" w:hAnsi="Cambria"/>
                <w:b/>
                <w:sz w:val="22"/>
                <w:szCs w:val="22"/>
              </w:rPr>
            </w:pPr>
            <w:r>
              <w:rPr>
                <w:rFonts w:ascii="Cambria" w:hAnsi="Cambria"/>
                <w:b/>
                <w:sz w:val="22"/>
                <w:szCs w:val="22"/>
              </w:rPr>
              <w:t>Sources</w:t>
            </w:r>
          </w:p>
        </w:tc>
        <w:tc>
          <w:tcPr>
            <w:tcW w:w="8722" w:type="dxa"/>
          </w:tcPr>
          <w:p w14:paraId="5700F100" w14:textId="08ABC2BC" w:rsidR="00D146BF" w:rsidRDefault="008433AD" w:rsidP="003B667C">
            <w:pPr>
              <w:spacing w:line="276" w:lineRule="auto"/>
              <w:jc w:val="both"/>
              <w:rPr>
                <w:rFonts w:ascii="Cambria" w:hAnsi="Cambria"/>
                <w:i/>
                <w:color w:val="7030A0"/>
                <w:sz w:val="22"/>
                <w:szCs w:val="22"/>
              </w:rPr>
            </w:pPr>
            <w:hyperlink r:id="rId5" w:history="1">
              <w:r w:rsidR="00D146BF" w:rsidRPr="0029273C">
                <w:rPr>
                  <w:rStyle w:val="Lienhypertexte"/>
                  <w:rFonts w:ascii="Cambria" w:hAnsi="Cambria"/>
                  <w:i/>
                  <w:sz w:val="22"/>
                  <w:szCs w:val="22"/>
                </w:rPr>
                <w:t>https://lejournal.cnrs.fr/articles/a-nantes-une-etude-inedite-sur-la-pollution-des-sols</w:t>
              </w:r>
            </w:hyperlink>
          </w:p>
          <w:p w14:paraId="73A90800" w14:textId="6F9DC25D" w:rsidR="00F94C8E" w:rsidRPr="00F94C8E" w:rsidRDefault="00F94C8E" w:rsidP="00F94C8E">
            <w:pPr>
              <w:pStyle w:val="NormalWeb"/>
              <w:shd w:val="clear" w:color="auto" w:fill="FFFFFF"/>
              <w:spacing w:before="0" w:beforeAutospacing="0" w:after="0" w:afterAutospacing="0"/>
              <w:rPr>
                <w:rFonts w:ascii="Cambria" w:hAnsi="Cambria"/>
                <w:i/>
                <w:color w:val="7030A0"/>
                <w:sz w:val="22"/>
                <w:szCs w:val="22"/>
              </w:rPr>
            </w:pPr>
            <w:r w:rsidRPr="00F94C8E">
              <w:rPr>
                <w:rFonts w:ascii="Cambria" w:hAnsi="Cambria"/>
                <w:i/>
                <w:color w:val="7030A0"/>
                <w:sz w:val="22"/>
                <w:szCs w:val="22"/>
              </w:rPr>
              <w:t>Article de Christine DAVID, INRS (n°230) :</w:t>
            </w:r>
          </w:p>
          <w:p w14:paraId="38A994B6" w14:textId="265F6972" w:rsidR="00D146BF" w:rsidRDefault="008433AD" w:rsidP="003B667C">
            <w:pPr>
              <w:spacing w:line="276" w:lineRule="auto"/>
              <w:jc w:val="both"/>
              <w:rPr>
                <w:rFonts w:ascii="Cambria" w:hAnsi="Cambria"/>
                <w:i/>
                <w:color w:val="7030A0"/>
                <w:sz w:val="22"/>
                <w:szCs w:val="22"/>
              </w:rPr>
            </w:pPr>
            <w:hyperlink r:id="rId6" w:history="1">
              <w:r w:rsidR="00F94C8E" w:rsidRPr="0029273C">
                <w:rPr>
                  <w:rStyle w:val="Lienhypertexte"/>
                  <w:rFonts w:ascii="Cambria" w:hAnsi="Cambria"/>
                  <w:i/>
                  <w:sz w:val="22"/>
                  <w:szCs w:val="22"/>
                </w:rPr>
                <w:t>file:///C:/Users/leajf/AppData/Local/Temp/nd2372.pdf</w:t>
              </w:r>
            </w:hyperlink>
          </w:p>
          <w:p w14:paraId="52863441" w14:textId="053B1525" w:rsidR="001C55BE" w:rsidRDefault="001C55BE" w:rsidP="003B667C">
            <w:pPr>
              <w:spacing w:line="276" w:lineRule="auto"/>
              <w:jc w:val="both"/>
              <w:rPr>
                <w:rFonts w:ascii="Cambria" w:hAnsi="Cambria"/>
                <w:i/>
                <w:color w:val="7030A0"/>
                <w:sz w:val="22"/>
                <w:szCs w:val="22"/>
              </w:rPr>
            </w:pPr>
            <w:r>
              <w:rPr>
                <w:rFonts w:ascii="Cambria" w:hAnsi="Cambria"/>
                <w:i/>
                <w:color w:val="7030A0"/>
                <w:sz w:val="22"/>
                <w:szCs w:val="22"/>
              </w:rPr>
              <w:t>T</w:t>
            </w:r>
            <w:r w:rsidRPr="001C55BE">
              <w:rPr>
                <w:rFonts w:ascii="Cambria" w:hAnsi="Cambria"/>
                <w:i/>
                <w:color w:val="7030A0"/>
                <w:sz w:val="22"/>
                <w:szCs w:val="22"/>
              </w:rPr>
              <w:t>hèse de Christine Bidaud (2013) : « Biodégradation des hydrocarbures aromatiques polycycliques. Approche microbiologique et application au traitement d’un sol pollué »</w:t>
            </w:r>
            <w:r>
              <w:rPr>
                <w:rFonts w:ascii="Cambria" w:hAnsi="Cambria"/>
                <w:i/>
                <w:color w:val="7030A0"/>
                <w:sz w:val="22"/>
                <w:szCs w:val="22"/>
              </w:rPr>
              <w:t> :</w:t>
            </w:r>
          </w:p>
          <w:p w14:paraId="11F49637" w14:textId="46A6D115" w:rsidR="001C55BE" w:rsidRPr="003B667C" w:rsidRDefault="008433AD" w:rsidP="003B667C">
            <w:pPr>
              <w:spacing w:line="276" w:lineRule="auto"/>
              <w:jc w:val="both"/>
              <w:rPr>
                <w:rFonts w:ascii="Cambria" w:hAnsi="Cambria"/>
                <w:i/>
                <w:color w:val="7030A0"/>
                <w:sz w:val="22"/>
                <w:szCs w:val="22"/>
              </w:rPr>
            </w:pPr>
            <w:hyperlink r:id="rId7" w:history="1">
              <w:r w:rsidR="001C55BE" w:rsidRPr="0029273C">
                <w:rPr>
                  <w:rStyle w:val="Lienhypertexte"/>
                  <w:rFonts w:ascii="Cambria" w:hAnsi="Cambria"/>
                  <w:i/>
                  <w:sz w:val="22"/>
                  <w:szCs w:val="22"/>
                </w:rPr>
                <w:t>https://tel.archives-ouvertes.fr/tel-00841329/document</w:t>
              </w:r>
            </w:hyperlink>
          </w:p>
        </w:tc>
      </w:tr>
      <w:tr w:rsidR="00E20AD4" w:rsidRPr="003B667C" w14:paraId="6F47261B" w14:textId="77777777" w:rsidTr="00A364FC">
        <w:trPr>
          <w:trHeight w:val="545"/>
        </w:trPr>
        <w:tc>
          <w:tcPr>
            <w:tcW w:w="1843" w:type="dxa"/>
            <w:vAlign w:val="center"/>
          </w:tcPr>
          <w:p w14:paraId="0485F41C"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Auteur(s)</w:t>
            </w:r>
          </w:p>
        </w:tc>
        <w:tc>
          <w:tcPr>
            <w:tcW w:w="8722" w:type="dxa"/>
          </w:tcPr>
          <w:p w14:paraId="21F280E2" w14:textId="77777777" w:rsidR="00E20AD4" w:rsidRPr="003B667C" w:rsidRDefault="00E20AD4" w:rsidP="00E91283">
            <w:pPr>
              <w:spacing w:before="120"/>
              <w:jc w:val="center"/>
              <w:rPr>
                <w:rFonts w:ascii="Cambria" w:hAnsi="Cambria"/>
                <w:i/>
                <w:color w:val="7030A0"/>
                <w:sz w:val="22"/>
                <w:szCs w:val="22"/>
              </w:rPr>
            </w:pPr>
            <w:r w:rsidRPr="003B667C">
              <w:rPr>
                <w:rFonts w:ascii="Cambria" w:hAnsi="Cambria"/>
                <w:i/>
                <w:color w:val="7030A0"/>
                <w:sz w:val="22"/>
                <w:szCs w:val="22"/>
              </w:rPr>
              <w:t>Mercier Sylvain - LPO Thérèse Planiol – Loches</w:t>
            </w:r>
          </w:p>
        </w:tc>
      </w:tr>
    </w:tbl>
    <w:p w14:paraId="178DC901" w14:textId="77777777" w:rsidR="00E20AD4" w:rsidRDefault="00E20AD4" w:rsidP="00E20AD4">
      <w:pPr>
        <w:ind w:hanging="142"/>
        <w:rPr>
          <w:rFonts w:ascii="Cambria" w:hAnsi="Cambria"/>
        </w:rPr>
      </w:pPr>
    </w:p>
    <w:p w14:paraId="3564F41F" w14:textId="77777777" w:rsidR="003B667C" w:rsidRPr="00E27686" w:rsidRDefault="003B667C" w:rsidP="003B667C">
      <w:pPr>
        <w:rPr>
          <w:rFonts w:ascii="Cambria" w:hAnsi="Cambria"/>
          <w:i/>
          <w:iCs/>
          <w:color w:val="7030A0"/>
          <w:sz w:val="22"/>
          <w:szCs w:val="22"/>
        </w:rPr>
      </w:pPr>
      <w:r w:rsidRPr="00E27686">
        <w:rPr>
          <w:rFonts w:ascii="Cambria" w:hAnsi="Cambria"/>
          <w:i/>
          <w:iCs/>
          <w:color w:val="7030A0"/>
          <w:sz w:val="22"/>
          <w:szCs w:val="22"/>
        </w:rPr>
        <w:t xml:space="preserve">Les documents mis à disposition : </w:t>
      </w:r>
    </w:p>
    <w:p w14:paraId="7CF60B0C" w14:textId="77777777" w:rsidR="005E7B1A" w:rsidRPr="00E27686" w:rsidRDefault="005E7B1A" w:rsidP="003B667C">
      <w:pPr>
        <w:rPr>
          <w:rFonts w:ascii="Cambria" w:hAnsi="Cambria"/>
          <w:i/>
          <w:iCs/>
          <w:color w:val="7030A0"/>
          <w:sz w:val="10"/>
          <w:szCs w:val="10"/>
        </w:rPr>
      </w:pPr>
    </w:p>
    <w:p w14:paraId="0612B7A2" w14:textId="5DE8E929" w:rsidR="00EB1190" w:rsidRPr="00E27686" w:rsidRDefault="00A364FC" w:rsidP="005E7B1A">
      <w:pPr>
        <w:numPr>
          <w:ilvl w:val="0"/>
          <w:numId w:val="11"/>
        </w:numPr>
        <w:jc w:val="both"/>
        <w:rPr>
          <w:rFonts w:ascii="Cambria" w:hAnsi="Cambria"/>
          <w:i/>
          <w:iCs/>
          <w:color w:val="7030A0"/>
          <w:sz w:val="22"/>
          <w:szCs w:val="22"/>
        </w:rPr>
      </w:pPr>
      <w:r w:rsidRPr="00E27686">
        <w:rPr>
          <w:rFonts w:ascii="Cambria" w:hAnsi="Cambria"/>
          <w:i/>
          <w:iCs/>
          <w:color w:val="7030A0"/>
          <w:sz w:val="22"/>
          <w:szCs w:val="22"/>
        </w:rPr>
        <w:t>Un</w:t>
      </w:r>
      <w:r w:rsidR="00EB1190" w:rsidRPr="00E27686">
        <w:rPr>
          <w:rFonts w:ascii="Cambria" w:hAnsi="Cambria"/>
          <w:i/>
          <w:iCs/>
          <w:color w:val="7030A0"/>
          <w:sz w:val="22"/>
          <w:szCs w:val="22"/>
        </w:rPr>
        <w:t xml:space="preserve"> dossier </w:t>
      </w:r>
      <w:r w:rsidR="005E7B1A" w:rsidRPr="00E27686">
        <w:rPr>
          <w:rFonts w:ascii="Cambria" w:hAnsi="Cambria"/>
          <w:i/>
          <w:iCs/>
          <w:color w:val="7030A0"/>
          <w:sz w:val="22"/>
          <w:szCs w:val="22"/>
        </w:rPr>
        <w:t xml:space="preserve">avec les consignes et </w:t>
      </w:r>
      <w:r w:rsidR="00EB1190" w:rsidRPr="00E27686">
        <w:rPr>
          <w:rFonts w:ascii="Cambria" w:hAnsi="Cambria"/>
          <w:i/>
          <w:iCs/>
          <w:color w:val="7030A0"/>
          <w:sz w:val="22"/>
          <w:szCs w:val="22"/>
        </w:rPr>
        <w:t>ressource</w:t>
      </w:r>
      <w:r w:rsidR="005E7B1A" w:rsidRPr="00E27686">
        <w:rPr>
          <w:rFonts w:ascii="Cambria" w:hAnsi="Cambria"/>
          <w:i/>
          <w:iCs/>
          <w:color w:val="7030A0"/>
          <w:sz w:val="22"/>
          <w:szCs w:val="22"/>
        </w:rPr>
        <w:t>s</w:t>
      </w:r>
      <w:r w:rsidR="00EB1190" w:rsidRPr="00E27686">
        <w:rPr>
          <w:rFonts w:ascii="Cambria" w:hAnsi="Cambria"/>
          <w:i/>
          <w:iCs/>
          <w:color w:val="7030A0"/>
          <w:sz w:val="22"/>
          <w:szCs w:val="22"/>
        </w:rPr>
        <w:t xml:space="preserve"> sur </w:t>
      </w:r>
      <w:r w:rsidR="001A6EB8" w:rsidRPr="00E27686">
        <w:rPr>
          <w:rFonts w:ascii="Cambria" w:hAnsi="Cambria"/>
          <w:i/>
          <w:iCs/>
          <w:color w:val="7030A0"/>
          <w:sz w:val="22"/>
          <w:szCs w:val="22"/>
        </w:rPr>
        <w:t xml:space="preserve">la thématique </w:t>
      </w:r>
      <w:r w:rsidR="0012111E">
        <w:rPr>
          <w:rFonts w:ascii="Cambria" w:hAnsi="Cambria"/>
          <w:i/>
          <w:iCs/>
          <w:color w:val="7030A0"/>
          <w:sz w:val="22"/>
          <w:szCs w:val="22"/>
        </w:rPr>
        <w:t>« </w:t>
      </w:r>
      <w:r w:rsidR="00A22AC9">
        <w:rPr>
          <w:rFonts w:ascii="Cambria" w:hAnsi="Cambria"/>
          <w:i/>
          <w:iCs/>
          <w:color w:val="7030A0"/>
          <w:sz w:val="22"/>
          <w:szCs w:val="22"/>
        </w:rPr>
        <w:t>Biodépollution</w:t>
      </w:r>
      <w:r w:rsidR="0012111E">
        <w:rPr>
          <w:rFonts w:ascii="Cambria" w:hAnsi="Cambria"/>
          <w:i/>
          <w:iCs/>
          <w:color w:val="7030A0"/>
          <w:sz w:val="22"/>
          <w:szCs w:val="22"/>
        </w:rPr>
        <w:t> »</w:t>
      </w:r>
      <w:r w:rsidR="005E7B1A" w:rsidRPr="00E27686">
        <w:rPr>
          <w:rFonts w:ascii="Cambria" w:hAnsi="Cambria"/>
          <w:i/>
          <w:iCs/>
          <w:color w:val="7030A0"/>
          <w:sz w:val="22"/>
          <w:szCs w:val="22"/>
        </w:rPr>
        <w:t>.</w:t>
      </w:r>
    </w:p>
    <w:p w14:paraId="171B8776"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Une fiche d’évaluation des capacités liées à l’oral.</w:t>
      </w:r>
    </w:p>
    <w:p w14:paraId="162889E5"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 xml:space="preserve">Une fiche méthode sur le travail de groupe. </w:t>
      </w:r>
    </w:p>
    <w:p w14:paraId="2C3EC95E" w14:textId="58BC868C" w:rsidR="003B667C" w:rsidRDefault="003B667C" w:rsidP="00E20AD4">
      <w:pPr>
        <w:ind w:hanging="142"/>
        <w:rPr>
          <w:rFonts w:ascii="Cambria" w:hAnsi="Cambria"/>
        </w:rPr>
      </w:pPr>
    </w:p>
    <w:p w14:paraId="53827CEE" w14:textId="4FFF88A8" w:rsidR="0047108B" w:rsidRDefault="0047108B" w:rsidP="00E20AD4">
      <w:pPr>
        <w:ind w:hanging="142"/>
        <w:rPr>
          <w:rFonts w:ascii="Cambria" w:hAnsi="Cambria"/>
        </w:rPr>
      </w:pPr>
    </w:p>
    <w:p w14:paraId="192A78D7" w14:textId="0D6A817D" w:rsidR="0047108B" w:rsidRDefault="0047108B" w:rsidP="00E20AD4">
      <w:pPr>
        <w:ind w:hanging="142"/>
        <w:rPr>
          <w:rFonts w:ascii="Cambria" w:hAnsi="Cambria"/>
        </w:rPr>
      </w:pPr>
    </w:p>
    <w:p w14:paraId="49F6406C" w14:textId="071248ED" w:rsidR="0047108B" w:rsidRDefault="0047108B" w:rsidP="00E20AD4">
      <w:pPr>
        <w:ind w:hanging="142"/>
        <w:rPr>
          <w:rFonts w:ascii="Cambria" w:hAnsi="Cambria"/>
        </w:rPr>
      </w:pPr>
    </w:p>
    <w:p w14:paraId="63846FD5" w14:textId="6AC32002" w:rsidR="0047108B" w:rsidRDefault="0047108B" w:rsidP="00E20AD4">
      <w:pPr>
        <w:ind w:hanging="142"/>
        <w:rPr>
          <w:rFonts w:ascii="Cambria" w:hAnsi="Cambria"/>
        </w:rPr>
      </w:pPr>
    </w:p>
    <w:p w14:paraId="5AAFE090" w14:textId="2846ED79" w:rsidR="0047108B" w:rsidRDefault="0047108B" w:rsidP="00E20AD4">
      <w:pPr>
        <w:ind w:hanging="142"/>
        <w:rPr>
          <w:rFonts w:ascii="Cambria" w:hAnsi="Cambria"/>
        </w:rPr>
      </w:pPr>
    </w:p>
    <w:p w14:paraId="441109C8" w14:textId="5CB11ACA" w:rsidR="0047108B" w:rsidRDefault="0047108B" w:rsidP="00E20AD4">
      <w:pPr>
        <w:ind w:hanging="142"/>
        <w:rPr>
          <w:rFonts w:ascii="Cambria" w:hAnsi="Cambria"/>
        </w:rPr>
      </w:pPr>
    </w:p>
    <w:p w14:paraId="115DAF1F" w14:textId="5213F5C7" w:rsidR="0047108B" w:rsidRDefault="0047108B" w:rsidP="00E20AD4">
      <w:pPr>
        <w:ind w:hanging="142"/>
        <w:rPr>
          <w:rFonts w:ascii="Cambria" w:hAnsi="Cambria"/>
        </w:rPr>
      </w:pPr>
    </w:p>
    <w:p w14:paraId="62C8B200" w14:textId="48619A9E" w:rsidR="0047108B" w:rsidRDefault="0047108B" w:rsidP="00E20AD4">
      <w:pPr>
        <w:ind w:hanging="142"/>
        <w:rPr>
          <w:rFonts w:ascii="Cambria" w:hAnsi="Cambria"/>
        </w:rPr>
      </w:pPr>
    </w:p>
    <w:p w14:paraId="63757976" w14:textId="2CC18A72" w:rsidR="0047108B" w:rsidRDefault="0047108B" w:rsidP="00E20AD4">
      <w:pPr>
        <w:ind w:hanging="142"/>
        <w:rPr>
          <w:rFonts w:ascii="Cambria" w:hAnsi="Cambria"/>
        </w:rPr>
      </w:pPr>
    </w:p>
    <w:p w14:paraId="17E90471" w14:textId="615C3266" w:rsidR="0047108B" w:rsidRDefault="0047108B" w:rsidP="00E20AD4">
      <w:pPr>
        <w:ind w:hanging="142"/>
        <w:rPr>
          <w:rFonts w:ascii="Cambria" w:hAnsi="Cambria"/>
        </w:rPr>
      </w:pPr>
    </w:p>
    <w:p w14:paraId="29065A9B" w14:textId="73CEC732" w:rsidR="0047108B" w:rsidRDefault="0047108B" w:rsidP="00E20AD4">
      <w:pPr>
        <w:ind w:hanging="142"/>
        <w:rPr>
          <w:rFonts w:ascii="Cambria" w:hAnsi="Cambria"/>
        </w:rPr>
      </w:pPr>
    </w:p>
    <w:p w14:paraId="5EBCAFAA" w14:textId="07ABF92F" w:rsidR="0047108B" w:rsidRDefault="0047108B" w:rsidP="00E20AD4">
      <w:pPr>
        <w:ind w:hanging="142"/>
        <w:rPr>
          <w:rFonts w:ascii="Cambria" w:hAnsi="Cambria"/>
        </w:rPr>
      </w:pPr>
    </w:p>
    <w:p w14:paraId="6B832D2E" w14:textId="226924E4" w:rsidR="0047108B" w:rsidRDefault="0047108B" w:rsidP="00E20AD4">
      <w:pPr>
        <w:ind w:hanging="142"/>
        <w:rPr>
          <w:rFonts w:ascii="Cambria" w:hAnsi="Cambria"/>
        </w:rPr>
      </w:pPr>
    </w:p>
    <w:p w14:paraId="72C80AE0" w14:textId="08AFE5A7" w:rsidR="0047108B" w:rsidRDefault="0047108B" w:rsidP="001C55BE">
      <w:pPr>
        <w:rPr>
          <w:rFonts w:ascii="Cambria" w:hAnsi="Cambria"/>
        </w:rPr>
      </w:pPr>
    </w:p>
    <w:p w14:paraId="5F09F508" w14:textId="77777777" w:rsidR="001C55BE" w:rsidRDefault="001C55BE" w:rsidP="001C55BE">
      <w:pPr>
        <w:rPr>
          <w:rFonts w:ascii="Cambria" w:hAnsi="Cambria"/>
        </w:rPr>
      </w:pPr>
    </w:p>
    <w:p w14:paraId="636DBC57" w14:textId="77777777" w:rsidR="0047108B" w:rsidRDefault="0047108B" w:rsidP="00D146BF">
      <w:pPr>
        <w:rPr>
          <w:rFonts w:ascii="Cambria" w:hAnsi="Cambria"/>
        </w:rPr>
      </w:pPr>
    </w:p>
    <w:p w14:paraId="7FBFF74F" w14:textId="22E35AF8" w:rsidR="00EB1190" w:rsidRPr="00EB1190" w:rsidRDefault="00EB1190" w:rsidP="00EB119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85FF"/>
        <w:ind w:hanging="142"/>
        <w:jc w:val="center"/>
        <w:rPr>
          <w:rFonts w:ascii="Cambria" w:hAnsi="Cambria"/>
          <w:b/>
          <w:bCs/>
          <w:sz w:val="28"/>
          <w:szCs w:val="28"/>
        </w:rPr>
      </w:pPr>
      <w:r w:rsidRPr="00EB1190">
        <w:rPr>
          <w:rFonts w:ascii="Cambria" w:hAnsi="Cambria"/>
          <w:b/>
          <w:bCs/>
          <w:sz w:val="28"/>
          <w:szCs w:val="28"/>
        </w:rPr>
        <w:lastRenderedPageBreak/>
        <w:t>Dossier : « </w:t>
      </w:r>
      <w:r w:rsidR="00A22AC9">
        <w:rPr>
          <w:rFonts w:ascii="Cambria" w:hAnsi="Cambria"/>
          <w:b/>
          <w:bCs/>
          <w:sz w:val="28"/>
          <w:szCs w:val="28"/>
        </w:rPr>
        <w:t>Biodépollution</w:t>
      </w:r>
      <w:r w:rsidRPr="00EB1190">
        <w:rPr>
          <w:rFonts w:ascii="Cambria" w:hAnsi="Cambria"/>
          <w:b/>
          <w:bCs/>
          <w:sz w:val="28"/>
          <w:szCs w:val="28"/>
        </w:rPr>
        <w:t>»</w:t>
      </w:r>
    </w:p>
    <w:p w14:paraId="027F7B94" w14:textId="77777777" w:rsidR="00EB1190" w:rsidRPr="00E27686" w:rsidRDefault="00EB1190" w:rsidP="00E20AD4">
      <w:pPr>
        <w:ind w:hanging="142"/>
        <w:rPr>
          <w:rFonts w:ascii="Cambria" w:hAnsi="Cambria"/>
          <w:sz w:val="10"/>
          <w:szCs w:val="10"/>
        </w:rPr>
      </w:pPr>
    </w:p>
    <w:p w14:paraId="6FB48334" w14:textId="2AFE7FA2" w:rsidR="001A6EB8" w:rsidRDefault="001A6EB8" w:rsidP="001A6EB8">
      <w:pPr>
        <w:pStyle w:val="Paragraphedeliste"/>
        <w:numPr>
          <w:ilvl w:val="0"/>
          <w:numId w:val="14"/>
        </w:numPr>
        <w:rPr>
          <w:rFonts w:ascii="Cambria" w:hAnsi="Cambria"/>
          <w:b/>
          <w:bCs/>
        </w:rPr>
      </w:pPr>
      <w:r w:rsidRPr="005E7B1A">
        <w:rPr>
          <w:rFonts w:ascii="Cambria" w:hAnsi="Cambria"/>
          <w:b/>
          <w:bCs/>
        </w:rPr>
        <w:t xml:space="preserve">Consignes de travail </w:t>
      </w:r>
    </w:p>
    <w:p w14:paraId="00733F46" w14:textId="20B462FB" w:rsidR="006B3420" w:rsidRDefault="006B3420" w:rsidP="00C906FF">
      <w:pPr>
        <w:rPr>
          <w:rFonts w:ascii="Cambria" w:hAnsi="Cambria"/>
          <w:b/>
          <w:bCs/>
        </w:rPr>
      </w:pPr>
    </w:p>
    <w:tbl>
      <w:tblPr>
        <w:tblStyle w:val="Grilledutableau"/>
        <w:tblW w:w="10435" w:type="dxa"/>
        <w:tblLook w:val="04A0" w:firstRow="1" w:lastRow="0" w:firstColumn="1" w:lastColumn="0" w:noHBand="0" w:noVBand="1"/>
      </w:tblPr>
      <w:tblGrid>
        <w:gridCol w:w="1718"/>
        <w:gridCol w:w="1631"/>
        <w:gridCol w:w="1645"/>
        <w:gridCol w:w="1690"/>
        <w:gridCol w:w="3732"/>
        <w:gridCol w:w="19"/>
      </w:tblGrid>
      <w:tr w:rsidR="00C906FF" w14:paraId="6AEE1677" w14:textId="77777777" w:rsidTr="00A94495">
        <w:trPr>
          <w:gridAfter w:val="1"/>
          <w:wAfter w:w="20" w:type="dxa"/>
          <w:trHeight w:val="112"/>
        </w:trPr>
        <w:tc>
          <w:tcPr>
            <w:tcW w:w="1722" w:type="dxa"/>
            <w:vAlign w:val="center"/>
          </w:tcPr>
          <w:p w14:paraId="6CF77F2D" w14:textId="77777777" w:rsidR="00C906FF" w:rsidRPr="005E7B1A" w:rsidRDefault="00C906FF" w:rsidP="007A1021">
            <w:pPr>
              <w:jc w:val="center"/>
              <w:rPr>
                <w:rFonts w:ascii="Cambria" w:hAnsi="Cambria"/>
                <w:b/>
                <w:bCs/>
              </w:rPr>
            </w:pPr>
            <w:r w:rsidRPr="005E7B1A">
              <w:rPr>
                <w:rFonts w:ascii="Cambria" w:hAnsi="Cambria"/>
                <w:b/>
                <w:bCs/>
              </w:rPr>
              <w:t>Organisation retenue</w:t>
            </w:r>
          </w:p>
        </w:tc>
        <w:tc>
          <w:tcPr>
            <w:tcW w:w="1675" w:type="dxa"/>
            <w:vAlign w:val="center"/>
          </w:tcPr>
          <w:p w14:paraId="6DD6CBE5" w14:textId="77777777" w:rsidR="00C906FF" w:rsidRPr="005E7B1A" w:rsidRDefault="00C906FF" w:rsidP="007A1021">
            <w:pPr>
              <w:jc w:val="center"/>
              <w:rPr>
                <w:rFonts w:ascii="Cambria" w:hAnsi="Cambria"/>
                <w:b/>
                <w:bCs/>
              </w:rPr>
            </w:pPr>
            <w:r w:rsidRPr="005E7B1A">
              <w:rPr>
                <w:rFonts w:ascii="Cambria" w:hAnsi="Cambria"/>
                <w:b/>
                <w:bCs/>
              </w:rPr>
              <w:t>Durée retenue</w:t>
            </w:r>
          </w:p>
        </w:tc>
        <w:tc>
          <w:tcPr>
            <w:tcW w:w="1418" w:type="dxa"/>
            <w:vAlign w:val="center"/>
          </w:tcPr>
          <w:p w14:paraId="6458F56B" w14:textId="77777777" w:rsidR="00C906FF" w:rsidRPr="005E7B1A" w:rsidRDefault="00C906FF" w:rsidP="007A1021">
            <w:pPr>
              <w:jc w:val="center"/>
              <w:rPr>
                <w:rFonts w:ascii="Cambria" w:hAnsi="Cambria"/>
                <w:b/>
                <w:bCs/>
              </w:rPr>
            </w:pPr>
            <w:r>
              <w:rPr>
                <w:rFonts w:ascii="Cambria" w:hAnsi="Cambria"/>
                <w:b/>
                <w:bCs/>
              </w:rPr>
              <w:t>Présentation</w:t>
            </w:r>
          </w:p>
        </w:tc>
        <w:tc>
          <w:tcPr>
            <w:tcW w:w="1701" w:type="dxa"/>
            <w:vAlign w:val="center"/>
          </w:tcPr>
          <w:p w14:paraId="43CBF2FF" w14:textId="77777777" w:rsidR="00C906FF" w:rsidRPr="005E7B1A" w:rsidRDefault="00C906FF" w:rsidP="007A1021">
            <w:pPr>
              <w:jc w:val="center"/>
              <w:rPr>
                <w:rFonts w:ascii="Cambria" w:hAnsi="Cambria"/>
                <w:b/>
                <w:bCs/>
              </w:rPr>
            </w:pPr>
            <w:r w:rsidRPr="005E7B1A">
              <w:rPr>
                <w:rFonts w:ascii="Cambria" w:hAnsi="Cambria"/>
                <w:b/>
                <w:bCs/>
              </w:rPr>
              <w:t>La « Question »</w:t>
            </w:r>
          </w:p>
        </w:tc>
        <w:tc>
          <w:tcPr>
            <w:tcW w:w="3899" w:type="dxa"/>
            <w:vAlign w:val="center"/>
          </w:tcPr>
          <w:p w14:paraId="0235F469" w14:textId="77777777" w:rsidR="00C906FF" w:rsidRPr="005E7B1A" w:rsidRDefault="00C906FF" w:rsidP="007A1021">
            <w:pPr>
              <w:jc w:val="center"/>
              <w:rPr>
                <w:rFonts w:ascii="Cambria" w:hAnsi="Cambria"/>
                <w:b/>
                <w:bCs/>
              </w:rPr>
            </w:pPr>
            <w:r w:rsidRPr="005E7B1A">
              <w:rPr>
                <w:rFonts w:ascii="Cambria" w:hAnsi="Cambria"/>
                <w:b/>
                <w:bCs/>
              </w:rPr>
              <w:t>Descriptif de l’organisation</w:t>
            </w:r>
          </w:p>
        </w:tc>
      </w:tr>
      <w:tr w:rsidR="00C906FF" w14:paraId="64F94B38" w14:textId="77777777" w:rsidTr="00A94495">
        <w:trPr>
          <w:trHeight w:val="124"/>
        </w:trPr>
        <w:tc>
          <w:tcPr>
            <w:tcW w:w="1722" w:type="dxa"/>
            <w:vAlign w:val="center"/>
          </w:tcPr>
          <w:p w14:paraId="4AE0C785" w14:textId="77777777" w:rsidR="00C906FF" w:rsidRPr="00A94495" w:rsidRDefault="00C906FF" w:rsidP="007A1021">
            <w:pPr>
              <w:pStyle w:val="Paragraphedeliste"/>
              <w:ind w:left="177"/>
              <w:rPr>
                <w:rFonts w:ascii="Cambria" w:hAnsi="Cambria"/>
              </w:rPr>
            </w:pPr>
          </w:p>
          <w:p w14:paraId="2C5326A3" w14:textId="77777777" w:rsidR="00C906FF" w:rsidRPr="00A94495" w:rsidRDefault="00C906FF" w:rsidP="00C906FF">
            <w:pPr>
              <w:pStyle w:val="Paragraphedeliste"/>
              <w:numPr>
                <w:ilvl w:val="0"/>
                <w:numId w:val="21"/>
              </w:numPr>
              <w:ind w:left="319" w:hanging="284"/>
              <w:rPr>
                <w:rFonts w:ascii="Cambria" w:hAnsi="Cambria"/>
                <w:highlight w:val="yellow"/>
              </w:rPr>
            </w:pPr>
            <w:r w:rsidRPr="00A94495">
              <w:rPr>
                <w:rFonts w:ascii="Cambria" w:hAnsi="Cambria"/>
                <w:b/>
                <w:bCs/>
                <w:highlight w:val="yellow"/>
              </w:rPr>
              <w:t>Travail individuel</w:t>
            </w:r>
          </w:p>
          <w:p w14:paraId="0CFE1595" w14:textId="77777777" w:rsidR="00C906FF" w:rsidRPr="00A94495" w:rsidRDefault="00C906FF" w:rsidP="007A1021">
            <w:pPr>
              <w:pStyle w:val="Paragraphedeliste"/>
              <w:ind w:left="177"/>
              <w:rPr>
                <w:rFonts w:ascii="Cambria" w:hAnsi="Cambria"/>
              </w:rPr>
            </w:pPr>
          </w:p>
        </w:tc>
        <w:tc>
          <w:tcPr>
            <w:tcW w:w="1675" w:type="dxa"/>
            <w:vMerge w:val="restart"/>
            <w:vAlign w:val="center"/>
          </w:tcPr>
          <w:p w14:paraId="0A8EAADB" w14:textId="77777777" w:rsidR="00C906FF" w:rsidRPr="00A94495" w:rsidRDefault="00C906FF" w:rsidP="00C906FF">
            <w:pPr>
              <w:pStyle w:val="Paragraphedeliste"/>
              <w:numPr>
                <w:ilvl w:val="0"/>
                <w:numId w:val="15"/>
              </w:numPr>
              <w:ind w:left="358" w:hanging="283"/>
              <w:jc w:val="center"/>
              <w:rPr>
                <w:rFonts w:ascii="Cambria" w:hAnsi="Cambria"/>
              </w:rPr>
            </w:pPr>
            <w:r>
              <w:rPr>
                <w:rFonts w:ascii="Cambria" w:hAnsi="Cambria"/>
              </w:rPr>
              <w:t xml:space="preserve">1 </w:t>
            </w:r>
            <w:r w:rsidRPr="00A94495">
              <w:rPr>
                <w:rFonts w:ascii="Cambria" w:hAnsi="Cambria"/>
              </w:rPr>
              <w:t xml:space="preserve">min </w:t>
            </w:r>
          </w:p>
          <w:p w14:paraId="1E3D501A" w14:textId="77777777" w:rsidR="00C906FF" w:rsidRPr="00A94495" w:rsidRDefault="00C906FF" w:rsidP="007A1021">
            <w:pPr>
              <w:pStyle w:val="Paragraphedeliste"/>
              <w:ind w:left="358"/>
              <w:rPr>
                <w:rFonts w:ascii="Cambria" w:hAnsi="Cambria"/>
              </w:rPr>
            </w:pPr>
          </w:p>
          <w:p w14:paraId="3136C64B" w14:textId="77777777" w:rsidR="00C906FF" w:rsidRPr="00A94495" w:rsidRDefault="00C906FF" w:rsidP="00C906FF">
            <w:pPr>
              <w:pStyle w:val="Paragraphedeliste"/>
              <w:numPr>
                <w:ilvl w:val="0"/>
                <w:numId w:val="15"/>
              </w:numPr>
              <w:ind w:left="358" w:hanging="283"/>
              <w:jc w:val="center"/>
              <w:rPr>
                <w:rFonts w:ascii="Cambria" w:hAnsi="Cambria"/>
              </w:rPr>
            </w:pPr>
            <w:r w:rsidRPr="00A94495">
              <w:rPr>
                <w:rFonts w:ascii="Cambria" w:hAnsi="Cambria"/>
              </w:rPr>
              <w:t>3 min</w:t>
            </w:r>
          </w:p>
          <w:p w14:paraId="1D6204B7" w14:textId="77777777" w:rsidR="00C906FF" w:rsidRPr="00A94495" w:rsidRDefault="00C906FF" w:rsidP="007A1021">
            <w:pPr>
              <w:pStyle w:val="Paragraphedeliste"/>
              <w:ind w:left="358"/>
              <w:rPr>
                <w:rFonts w:ascii="Cambria" w:hAnsi="Cambria"/>
              </w:rPr>
            </w:pPr>
          </w:p>
          <w:p w14:paraId="4D68359A" w14:textId="77777777" w:rsidR="00C906FF" w:rsidRPr="00A94495" w:rsidRDefault="00C906FF" w:rsidP="00C906FF">
            <w:pPr>
              <w:pStyle w:val="Paragraphedeliste"/>
              <w:numPr>
                <w:ilvl w:val="0"/>
                <w:numId w:val="15"/>
              </w:numPr>
              <w:ind w:left="358" w:hanging="283"/>
              <w:jc w:val="center"/>
              <w:rPr>
                <w:rFonts w:ascii="Cambria" w:hAnsi="Cambria"/>
              </w:rPr>
            </w:pPr>
            <w:r w:rsidRPr="00A94495">
              <w:rPr>
                <w:rFonts w:ascii="Cambria" w:hAnsi="Cambria"/>
              </w:rPr>
              <w:t>5 min</w:t>
            </w:r>
          </w:p>
          <w:p w14:paraId="31DD2BB7" w14:textId="77777777" w:rsidR="00A94495" w:rsidRPr="00A94495" w:rsidRDefault="00A94495" w:rsidP="00A94495">
            <w:pPr>
              <w:pStyle w:val="Paragraphedeliste"/>
              <w:rPr>
                <w:rFonts w:ascii="Cambria" w:hAnsi="Cambria"/>
              </w:rPr>
            </w:pPr>
          </w:p>
          <w:p w14:paraId="545B8F4F" w14:textId="13009B8F" w:rsidR="00A94495" w:rsidRPr="00162E21" w:rsidRDefault="00A94495" w:rsidP="00C906FF">
            <w:pPr>
              <w:pStyle w:val="Paragraphedeliste"/>
              <w:numPr>
                <w:ilvl w:val="0"/>
                <w:numId w:val="15"/>
              </w:numPr>
              <w:ind w:left="358" w:hanging="283"/>
              <w:jc w:val="center"/>
              <w:rPr>
                <w:rFonts w:ascii="Cambria" w:hAnsi="Cambria"/>
              </w:rPr>
            </w:pPr>
            <w:r w:rsidRPr="00A94495">
              <w:rPr>
                <w:rFonts w:ascii="Cambria" w:hAnsi="Cambria"/>
                <w:highlight w:val="yellow"/>
              </w:rPr>
              <w:t>5+10 min</w:t>
            </w:r>
          </w:p>
        </w:tc>
        <w:tc>
          <w:tcPr>
            <w:tcW w:w="1418" w:type="dxa"/>
            <w:vMerge w:val="restart"/>
            <w:vAlign w:val="center"/>
          </w:tcPr>
          <w:p w14:paraId="5795B7B1" w14:textId="77777777" w:rsidR="00C906FF" w:rsidRDefault="00C906FF" w:rsidP="007A1021">
            <w:pPr>
              <w:rPr>
                <w:rFonts w:ascii="Cambria" w:hAnsi="Cambria"/>
              </w:rPr>
            </w:pPr>
          </w:p>
          <w:p w14:paraId="25B4F405" w14:textId="77777777" w:rsidR="00C906FF" w:rsidRDefault="00C906FF" w:rsidP="00C906FF">
            <w:pPr>
              <w:pStyle w:val="Paragraphedeliste"/>
              <w:numPr>
                <w:ilvl w:val="0"/>
                <w:numId w:val="15"/>
              </w:numPr>
              <w:ind w:left="189" w:hanging="284"/>
              <w:jc w:val="center"/>
              <w:rPr>
                <w:rFonts w:ascii="Cambria" w:hAnsi="Cambria"/>
              </w:rPr>
            </w:pPr>
            <w:r>
              <w:rPr>
                <w:rFonts w:ascii="Cambria" w:hAnsi="Cambria"/>
              </w:rPr>
              <w:t>Avec notes</w:t>
            </w:r>
          </w:p>
          <w:p w14:paraId="2A021AD1" w14:textId="77777777" w:rsidR="00C906FF" w:rsidRDefault="00C906FF" w:rsidP="007A1021">
            <w:pPr>
              <w:pStyle w:val="Paragraphedeliste"/>
              <w:ind w:left="189"/>
              <w:rPr>
                <w:rFonts w:ascii="Cambria" w:hAnsi="Cambria"/>
              </w:rPr>
            </w:pPr>
          </w:p>
          <w:p w14:paraId="2DCB83D7" w14:textId="77777777" w:rsidR="00C906FF" w:rsidRPr="00A94495" w:rsidRDefault="00C906FF" w:rsidP="00C906FF">
            <w:pPr>
              <w:pStyle w:val="Paragraphedeliste"/>
              <w:numPr>
                <w:ilvl w:val="0"/>
                <w:numId w:val="15"/>
              </w:numPr>
              <w:ind w:left="189" w:hanging="284"/>
              <w:jc w:val="center"/>
              <w:rPr>
                <w:rFonts w:ascii="Cambria" w:hAnsi="Cambria"/>
                <w:highlight w:val="yellow"/>
              </w:rPr>
            </w:pPr>
            <w:r w:rsidRPr="00A94495">
              <w:rPr>
                <w:rFonts w:ascii="Cambria" w:hAnsi="Cambria"/>
                <w:highlight w:val="yellow"/>
              </w:rPr>
              <w:t>Sans notes</w:t>
            </w:r>
          </w:p>
          <w:p w14:paraId="738DA69E" w14:textId="77777777" w:rsidR="00C906FF" w:rsidRPr="00162E21" w:rsidRDefault="00C906FF" w:rsidP="007A1021">
            <w:pPr>
              <w:pStyle w:val="Paragraphedeliste"/>
              <w:ind w:left="189"/>
              <w:rPr>
                <w:rFonts w:ascii="Cambria" w:hAnsi="Cambria"/>
              </w:rPr>
            </w:pPr>
          </w:p>
        </w:tc>
        <w:tc>
          <w:tcPr>
            <w:tcW w:w="1701" w:type="dxa"/>
            <w:vMerge w:val="restart"/>
            <w:vAlign w:val="center"/>
          </w:tcPr>
          <w:p w14:paraId="1C3E0199" w14:textId="77777777" w:rsidR="00C906FF" w:rsidRPr="00A94495" w:rsidRDefault="00C906FF" w:rsidP="00C906FF">
            <w:pPr>
              <w:pStyle w:val="Paragraphedeliste"/>
              <w:numPr>
                <w:ilvl w:val="0"/>
                <w:numId w:val="15"/>
              </w:numPr>
              <w:ind w:left="172" w:hanging="283"/>
              <w:jc w:val="center"/>
              <w:rPr>
                <w:rFonts w:ascii="Cambria" w:hAnsi="Cambria"/>
                <w:highlight w:val="yellow"/>
              </w:rPr>
            </w:pPr>
            <w:r w:rsidRPr="00A94495">
              <w:rPr>
                <w:rFonts w:ascii="Cambria" w:hAnsi="Cambria"/>
                <w:highlight w:val="yellow"/>
              </w:rPr>
              <w:t>À trouver</w:t>
            </w:r>
          </w:p>
          <w:p w14:paraId="11D00A59" w14:textId="77777777" w:rsidR="00C906FF" w:rsidRDefault="00C906FF" w:rsidP="007A1021">
            <w:pPr>
              <w:pStyle w:val="Paragraphedeliste"/>
              <w:ind w:left="172"/>
              <w:rPr>
                <w:rFonts w:ascii="Cambria" w:hAnsi="Cambria"/>
              </w:rPr>
            </w:pPr>
          </w:p>
          <w:p w14:paraId="7529C1E9" w14:textId="77777777" w:rsidR="00C906FF" w:rsidRPr="00162E21" w:rsidRDefault="00C906FF" w:rsidP="00C906FF">
            <w:pPr>
              <w:pStyle w:val="Paragraphedeliste"/>
              <w:numPr>
                <w:ilvl w:val="0"/>
                <w:numId w:val="15"/>
              </w:numPr>
              <w:ind w:left="172" w:hanging="283"/>
              <w:jc w:val="center"/>
              <w:rPr>
                <w:rFonts w:ascii="Cambria" w:hAnsi="Cambria"/>
              </w:rPr>
            </w:pPr>
            <w:r w:rsidRPr="00162E21">
              <w:rPr>
                <w:rFonts w:ascii="Cambria" w:hAnsi="Cambria"/>
              </w:rPr>
              <w:t>Proposée</w:t>
            </w:r>
          </w:p>
        </w:tc>
        <w:tc>
          <w:tcPr>
            <w:tcW w:w="3919" w:type="dxa"/>
            <w:gridSpan w:val="2"/>
            <w:vMerge w:val="restart"/>
          </w:tcPr>
          <w:p w14:paraId="5E00EFB8" w14:textId="77777777" w:rsidR="00C906FF" w:rsidRDefault="00C906FF" w:rsidP="002B3496">
            <w:pPr>
              <w:rPr>
                <w:rFonts w:ascii="Cambria" w:hAnsi="Cambria"/>
              </w:rPr>
            </w:pPr>
            <w:r>
              <w:rPr>
                <w:rFonts w:ascii="Cambria" w:hAnsi="Cambria"/>
              </w:rPr>
              <w:t xml:space="preserve">Vous disposez d’un porte documents contenant plusieurs ressources. Ces ressources vous permettent d’élaborer une présentation orale portant sur une question en rapport avec le sujet proposé. Cette présentation sera réalisée puis commentée en classe. </w:t>
            </w:r>
          </w:p>
        </w:tc>
      </w:tr>
      <w:tr w:rsidR="00C906FF" w14:paraId="204F0820" w14:textId="77777777" w:rsidTr="00A94495">
        <w:trPr>
          <w:trHeight w:val="1216"/>
        </w:trPr>
        <w:tc>
          <w:tcPr>
            <w:tcW w:w="1722" w:type="dxa"/>
            <w:vAlign w:val="center"/>
          </w:tcPr>
          <w:p w14:paraId="4AC79A54" w14:textId="77777777" w:rsidR="00C906FF" w:rsidRPr="00A94495" w:rsidRDefault="00C906FF" w:rsidP="00C906FF">
            <w:pPr>
              <w:pStyle w:val="Paragraphedeliste"/>
              <w:numPr>
                <w:ilvl w:val="0"/>
                <w:numId w:val="21"/>
              </w:numPr>
              <w:ind w:left="319" w:hanging="284"/>
              <w:rPr>
                <w:rFonts w:ascii="Cambria" w:hAnsi="Cambria"/>
              </w:rPr>
            </w:pPr>
            <w:r w:rsidRPr="00A94495">
              <w:rPr>
                <w:rFonts w:ascii="Cambria" w:hAnsi="Cambria"/>
                <w:b/>
                <w:bCs/>
              </w:rPr>
              <w:t>Travail individuel comparé</w:t>
            </w:r>
          </w:p>
        </w:tc>
        <w:tc>
          <w:tcPr>
            <w:tcW w:w="1675" w:type="dxa"/>
            <w:vMerge/>
          </w:tcPr>
          <w:p w14:paraId="66787370" w14:textId="77777777" w:rsidR="00C906FF" w:rsidRPr="001A6EB8" w:rsidRDefault="00C906FF" w:rsidP="00C906FF">
            <w:pPr>
              <w:pStyle w:val="Paragraphedeliste"/>
              <w:numPr>
                <w:ilvl w:val="0"/>
                <w:numId w:val="15"/>
              </w:numPr>
              <w:jc w:val="center"/>
              <w:rPr>
                <w:rFonts w:ascii="Cambria" w:hAnsi="Cambria"/>
              </w:rPr>
            </w:pPr>
          </w:p>
        </w:tc>
        <w:tc>
          <w:tcPr>
            <w:tcW w:w="1418" w:type="dxa"/>
            <w:vMerge/>
          </w:tcPr>
          <w:p w14:paraId="35F1713F" w14:textId="77777777" w:rsidR="00C906FF" w:rsidRPr="001A6EB8" w:rsidRDefault="00C906FF" w:rsidP="00C906FF">
            <w:pPr>
              <w:pStyle w:val="Paragraphedeliste"/>
              <w:numPr>
                <w:ilvl w:val="0"/>
                <w:numId w:val="15"/>
              </w:numPr>
              <w:jc w:val="center"/>
              <w:rPr>
                <w:rFonts w:ascii="Cambria" w:hAnsi="Cambria"/>
              </w:rPr>
            </w:pPr>
          </w:p>
        </w:tc>
        <w:tc>
          <w:tcPr>
            <w:tcW w:w="1701" w:type="dxa"/>
            <w:vMerge/>
          </w:tcPr>
          <w:p w14:paraId="0A924466" w14:textId="77777777" w:rsidR="00C906FF" w:rsidRPr="001A6EB8" w:rsidRDefault="00C906FF" w:rsidP="00C906FF">
            <w:pPr>
              <w:pStyle w:val="Paragraphedeliste"/>
              <w:numPr>
                <w:ilvl w:val="0"/>
                <w:numId w:val="15"/>
              </w:numPr>
              <w:jc w:val="center"/>
              <w:rPr>
                <w:rFonts w:ascii="Cambria" w:hAnsi="Cambria"/>
              </w:rPr>
            </w:pPr>
          </w:p>
        </w:tc>
        <w:tc>
          <w:tcPr>
            <w:tcW w:w="3919" w:type="dxa"/>
            <w:gridSpan w:val="2"/>
            <w:vMerge/>
          </w:tcPr>
          <w:p w14:paraId="2856AD9C" w14:textId="77777777" w:rsidR="00C906FF" w:rsidRPr="00AD4B83" w:rsidRDefault="00C906FF" w:rsidP="007A1021">
            <w:pPr>
              <w:jc w:val="both"/>
              <w:rPr>
                <w:rFonts w:ascii="Cambria" w:hAnsi="Cambria"/>
              </w:rPr>
            </w:pPr>
          </w:p>
        </w:tc>
      </w:tr>
      <w:tr w:rsidR="00C906FF" w14:paraId="06235F91" w14:textId="77777777" w:rsidTr="00A94495">
        <w:trPr>
          <w:trHeight w:val="2373"/>
        </w:trPr>
        <w:tc>
          <w:tcPr>
            <w:tcW w:w="1722" w:type="dxa"/>
            <w:vAlign w:val="center"/>
          </w:tcPr>
          <w:p w14:paraId="12F76DEC" w14:textId="77777777" w:rsidR="00C906FF" w:rsidRPr="00A94495" w:rsidRDefault="00C906FF" w:rsidP="00C906FF">
            <w:pPr>
              <w:pStyle w:val="Paragraphedeliste"/>
              <w:numPr>
                <w:ilvl w:val="0"/>
                <w:numId w:val="21"/>
              </w:numPr>
              <w:ind w:left="319" w:hanging="284"/>
              <w:rPr>
                <w:rFonts w:ascii="Cambria" w:hAnsi="Cambria"/>
              </w:rPr>
            </w:pPr>
            <w:r w:rsidRPr="00A94495">
              <w:rPr>
                <w:rFonts w:ascii="Cambria" w:hAnsi="Cambria"/>
                <w:b/>
                <w:bCs/>
              </w:rPr>
              <w:t>Travail de groupe</w:t>
            </w:r>
          </w:p>
        </w:tc>
        <w:tc>
          <w:tcPr>
            <w:tcW w:w="1675" w:type="dxa"/>
            <w:vMerge/>
          </w:tcPr>
          <w:p w14:paraId="3940B659" w14:textId="77777777" w:rsidR="00C906FF" w:rsidRPr="001A6EB8" w:rsidRDefault="00C906FF" w:rsidP="00C906FF">
            <w:pPr>
              <w:pStyle w:val="Paragraphedeliste"/>
              <w:numPr>
                <w:ilvl w:val="0"/>
                <w:numId w:val="15"/>
              </w:numPr>
              <w:jc w:val="center"/>
              <w:rPr>
                <w:rFonts w:ascii="Cambria" w:hAnsi="Cambria"/>
              </w:rPr>
            </w:pPr>
          </w:p>
        </w:tc>
        <w:tc>
          <w:tcPr>
            <w:tcW w:w="1418" w:type="dxa"/>
            <w:vMerge/>
          </w:tcPr>
          <w:p w14:paraId="02A05658" w14:textId="77777777" w:rsidR="00C906FF" w:rsidRPr="001A6EB8" w:rsidRDefault="00C906FF" w:rsidP="00C906FF">
            <w:pPr>
              <w:pStyle w:val="Paragraphedeliste"/>
              <w:numPr>
                <w:ilvl w:val="0"/>
                <w:numId w:val="15"/>
              </w:numPr>
              <w:jc w:val="center"/>
              <w:rPr>
                <w:rFonts w:ascii="Cambria" w:hAnsi="Cambria"/>
              </w:rPr>
            </w:pPr>
          </w:p>
        </w:tc>
        <w:tc>
          <w:tcPr>
            <w:tcW w:w="1701" w:type="dxa"/>
            <w:vMerge/>
          </w:tcPr>
          <w:p w14:paraId="5C1D118F" w14:textId="77777777" w:rsidR="00C906FF" w:rsidRPr="001A6EB8" w:rsidRDefault="00C906FF" w:rsidP="00C906FF">
            <w:pPr>
              <w:pStyle w:val="Paragraphedeliste"/>
              <w:numPr>
                <w:ilvl w:val="0"/>
                <w:numId w:val="15"/>
              </w:numPr>
              <w:jc w:val="center"/>
              <w:rPr>
                <w:rFonts w:ascii="Cambria" w:hAnsi="Cambria"/>
              </w:rPr>
            </w:pPr>
          </w:p>
        </w:tc>
        <w:tc>
          <w:tcPr>
            <w:tcW w:w="3919" w:type="dxa"/>
            <w:gridSpan w:val="2"/>
          </w:tcPr>
          <w:p w14:paraId="62377F81" w14:textId="77777777" w:rsidR="00C906FF" w:rsidRPr="005E7B1A" w:rsidRDefault="00C906FF" w:rsidP="002B3496">
            <w:pPr>
              <w:rPr>
                <w:rFonts w:ascii="Cambria" w:hAnsi="Cambria"/>
              </w:rPr>
            </w:pPr>
            <w:r>
              <w:rPr>
                <w:rFonts w:ascii="Cambria" w:hAnsi="Cambria"/>
              </w:rPr>
              <w:t>Votre groupe dispose d’un porte documents contenant plusieurs ressources. Vous devez élaborer collectivement une présentation orale, à l’aide des ressources disponibles, portant sur une question en rapport avec le sujet proposé. Un (ou plusieurs) membre du groupe réalisera la présentation orale, qui sera ensuite commentée, en classe.</w:t>
            </w:r>
          </w:p>
        </w:tc>
      </w:tr>
    </w:tbl>
    <w:p w14:paraId="44FFF8F4" w14:textId="604F169A" w:rsidR="006B3420" w:rsidRDefault="006B3420" w:rsidP="001A6EB8">
      <w:pPr>
        <w:rPr>
          <w:rFonts w:ascii="Cambria" w:hAnsi="Cambria"/>
        </w:rPr>
      </w:pPr>
    </w:p>
    <w:p w14:paraId="0F7595FC" w14:textId="77777777" w:rsidR="00A94495" w:rsidRDefault="00A94495" w:rsidP="00A94495">
      <w:pPr>
        <w:pStyle w:val="Paragraphedeliste"/>
        <w:numPr>
          <w:ilvl w:val="0"/>
          <w:numId w:val="22"/>
        </w:numPr>
        <w:rPr>
          <w:rFonts w:ascii="Cambria" w:hAnsi="Cambria"/>
          <w:b/>
          <w:bCs/>
        </w:rPr>
      </w:pPr>
      <w:r>
        <w:rPr>
          <w:rFonts w:ascii="Cambria" w:hAnsi="Cambria"/>
          <w:b/>
          <w:bCs/>
        </w:rPr>
        <w:t>Interaction avec le jury.</w:t>
      </w:r>
    </w:p>
    <w:p w14:paraId="2D07ABE1" w14:textId="77777777" w:rsidR="00A94495" w:rsidRPr="00E5003B" w:rsidRDefault="00A94495" w:rsidP="00A94495">
      <w:pPr>
        <w:rPr>
          <w:rFonts w:ascii="Cambria" w:hAnsi="Cambria"/>
          <w:b/>
          <w:bCs/>
          <w:sz w:val="10"/>
          <w:szCs w:val="10"/>
        </w:rPr>
      </w:pPr>
    </w:p>
    <w:p w14:paraId="1A59AD95" w14:textId="5319BA42" w:rsidR="00A94495" w:rsidRPr="00591B1B" w:rsidRDefault="00A94495" w:rsidP="00A94495">
      <w:pPr>
        <w:jc w:val="center"/>
        <w:rPr>
          <w:rFonts w:ascii="Cambria" w:hAnsi="Cambria"/>
        </w:rPr>
      </w:pPr>
      <w:r w:rsidRPr="009D1311">
        <w:rPr>
          <w:rFonts w:ascii="Cambria" w:hAnsi="Cambria"/>
          <w:highlight w:val="yellow"/>
        </w:rPr>
        <w:t>Vous devez préparer 5 questions</w:t>
      </w:r>
      <w:r>
        <w:rPr>
          <w:rFonts w:ascii="Cambria" w:hAnsi="Cambria"/>
          <w:highlight w:val="yellow"/>
        </w:rPr>
        <w:t xml:space="preserve">, </w:t>
      </w:r>
      <w:r w:rsidRPr="009D1311">
        <w:rPr>
          <w:rFonts w:ascii="Cambria" w:hAnsi="Cambria"/>
          <w:highlight w:val="yellow"/>
        </w:rPr>
        <w:t>et leurs réponses</w:t>
      </w:r>
      <w:r>
        <w:rPr>
          <w:rFonts w:ascii="Cambria" w:hAnsi="Cambria"/>
          <w:highlight w:val="yellow"/>
        </w:rPr>
        <w:t>,</w:t>
      </w:r>
      <w:r w:rsidRPr="009D1311">
        <w:rPr>
          <w:rFonts w:ascii="Cambria" w:hAnsi="Cambria"/>
          <w:highlight w:val="yellow"/>
        </w:rPr>
        <w:t xml:space="preserve"> que le jury sera susceptible de vous poser.</w:t>
      </w:r>
    </w:p>
    <w:p w14:paraId="7D64F49B" w14:textId="77777777" w:rsidR="00A94495" w:rsidRDefault="00A94495" w:rsidP="00A94495">
      <w:pPr>
        <w:rPr>
          <w:rFonts w:ascii="Cambria" w:hAnsi="Cambria"/>
          <w:b/>
          <w:bCs/>
        </w:rPr>
      </w:pPr>
    </w:p>
    <w:p w14:paraId="639EFB9F" w14:textId="4532D05B" w:rsidR="00A22AC9" w:rsidRDefault="00A22AC9" w:rsidP="00A22AC9">
      <w:pPr>
        <w:jc w:val="both"/>
        <w:rPr>
          <w:rFonts w:ascii="Cambria" w:hAnsi="Cambria"/>
        </w:rPr>
      </w:pPr>
      <w:r w:rsidRPr="009D1311">
        <w:rPr>
          <w:rFonts w:ascii="Cambria" w:hAnsi="Cambria"/>
          <w:b/>
          <w:bCs/>
        </w:rPr>
        <w:t>Mots-clés pour vous aider</w:t>
      </w:r>
      <w:r w:rsidRPr="00E5003B">
        <w:rPr>
          <w:rFonts w:ascii="Cambria" w:hAnsi="Cambria"/>
        </w:rPr>
        <w:t xml:space="preserve"> : </w:t>
      </w:r>
      <w:r>
        <w:rPr>
          <w:rFonts w:ascii="Cambria" w:hAnsi="Cambria"/>
        </w:rPr>
        <w:t xml:space="preserve">micro-organismes, biodégradations, bactéries, hydrocarbures, polluants, déchets, bioremédiation, contaminants , nomenclature des composés organiques, oxydation, réduction </w:t>
      </w:r>
      <w:r w:rsidRPr="00E5003B">
        <w:rPr>
          <w:rFonts w:ascii="Cambria" w:hAnsi="Cambria"/>
        </w:rPr>
        <w:t xml:space="preserve">…. </w:t>
      </w:r>
    </w:p>
    <w:p w14:paraId="49700867" w14:textId="77777777" w:rsidR="002B3496" w:rsidRPr="00E5003B" w:rsidRDefault="002B3496" w:rsidP="00A22AC9">
      <w:pPr>
        <w:jc w:val="both"/>
        <w:rPr>
          <w:rFonts w:ascii="Cambria" w:hAnsi="Cambria"/>
        </w:rPr>
      </w:pPr>
    </w:p>
    <w:p w14:paraId="61F0C674" w14:textId="77777777" w:rsidR="00A94495" w:rsidRPr="00E5003B" w:rsidRDefault="00A94495" w:rsidP="00A94495">
      <w:pPr>
        <w:rPr>
          <w:rFonts w:ascii="Cambria" w:hAnsi="Cambria"/>
          <w:b/>
          <w:bCs/>
          <w:sz w:val="10"/>
          <w:szCs w:val="10"/>
        </w:rPr>
      </w:pPr>
    </w:p>
    <w:p w14:paraId="375F09AA" w14:textId="77777777" w:rsidR="00A22AC9" w:rsidRPr="005E7B1A" w:rsidRDefault="00A22AC9" w:rsidP="00A22AC9">
      <w:pPr>
        <w:pStyle w:val="Paragraphedeliste"/>
        <w:numPr>
          <w:ilvl w:val="0"/>
          <w:numId w:val="14"/>
        </w:numPr>
        <w:rPr>
          <w:rFonts w:ascii="Cambria" w:hAnsi="Cambria"/>
          <w:b/>
          <w:bCs/>
        </w:rPr>
      </w:pPr>
      <w:r w:rsidRPr="005E7B1A">
        <w:rPr>
          <w:rFonts w:ascii="Cambria" w:hAnsi="Cambria"/>
          <w:b/>
          <w:bCs/>
        </w:rPr>
        <w:t>Le « pitch »</w:t>
      </w:r>
    </w:p>
    <w:p w14:paraId="5402A303" w14:textId="77777777" w:rsidR="00A22AC9" w:rsidRPr="00E5003B" w:rsidRDefault="00A22AC9" w:rsidP="00A22AC9">
      <w:pPr>
        <w:rPr>
          <w:sz w:val="10"/>
          <w:szCs w:val="10"/>
        </w:rPr>
      </w:pPr>
    </w:p>
    <w:p w14:paraId="04348548" w14:textId="77777777" w:rsidR="00A22AC9" w:rsidRPr="001B3DEE" w:rsidRDefault="00A22AC9" w:rsidP="00A22AC9">
      <w:pPr>
        <w:jc w:val="both"/>
        <w:rPr>
          <w:rFonts w:ascii="Cambria" w:hAnsi="Cambria"/>
        </w:rPr>
      </w:pPr>
      <w:r w:rsidRPr="001B3DEE">
        <w:rPr>
          <w:rFonts w:ascii="Cambria" w:hAnsi="Cambria"/>
        </w:rPr>
        <w:t>La dépollution des sols est un secteur professionnel en plein essor</w:t>
      </w:r>
      <w:r>
        <w:rPr>
          <w:rFonts w:ascii="Cambria" w:hAnsi="Cambria"/>
        </w:rPr>
        <w:t xml:space="preserve">. Ce </w:t>
      </w:r>
      <w:r w:rsidRPr="001B3DEE">
        <w:rPr>
          <w:rFonts w:ascii="Cambria" w:hAnsi="Cambria"/>
        </w:rPr>
        <w:t>traitement des terres polluées se fait majoritairement à l’aide de techniques biologiques</w:t>
      </w:r>
      <w:r>
        <w:rPr>
          <w:rFonts w:ascii="Cambria" w:hAnsi="Cambria"/>
        </w:rPr>
        <w:t xml:space="preserve">. </w:t>
      </w:r>
      <w:r w:rsidRPr="001B3DEE">
        <w:rPr>
          <w:rFonts w:ascii="Cambria" w:hAnsi="Cambria"/>
        </w:rPr>
        <w:t>Ces techniques se basent sur le fait que les micro-organismes qui se développent dans un sol pollué y trouvent des conditions favorables et se nourrissent notamment du polluant présent qui est alors dégradé. En modulant des paramètres comme l’oxygène, l’humidit</w:t>
      </w:r>
      <w:r>
        <w:rPr>
          <w:rFonts w:ascii="Cambria" w:hAnsi="Cambria"/>
        </w:rPr>
        <w:t>é</w:t>
      </w:r>
      <w:r w:rsidRPr="001B3DEE">
        <w:rPr>
          <w:rFonts w:ascii="Cambria" w:hAnsi="Cambria"/>
        </w:rPr>
        <w:t xml:space="preserve">, la température et les éléments nutritifs, la croissance des micro-organismes dépollueurs peut être optimisée. </w:t>
      </w:r>
    </w:p>
    <w:p w14:paraId="6DE9D0CD" w14:textId="77777777" w:rsidR="00A22AC9" w:rsidRPr="00E5003B" w:rsidRDefault="00A22AC9" w:rsidP="00A22AC9">
      <w:pPr>
        <w:rPr>
          <w:sz w:val="10"/>
          <w:szCs w:val="10"/>
        </w:rPr>
      </w:pPr>
    </w:p>
    <w:p w14:paraId="241ABADD" w14:textId="307F7C0A" w:rsidR="0047108B" w:rsidRDefault="0047108B" w:rsidP="0087222B">
      <w:pPr>
        <w:rPr>
          <w:rFonts w:ascii="Cambria" w:hAnsi="Cambria"/>
          <w:sz w:val="10"/>
          <w:szCs w:val="10"/>
        </w:rPr>
      </w:pPr>
    </w:p>
    <w:p w14:paraId="25C6579D" w14:textId="141EAD5E" w:rsidR="0047108B" w:rsidRDefault="0047108B" w:rsidP="0087222B">
      <w:pPr>
        <w:rPr>
          <w:rFonts w:ascii="Cambria" w:hAnsi="Cambria"/>
          <w:sz w:val="10"/>
          <w:szCs w:val="10"/>
        </w:rPr>
      </w:pPr>
    </w:p>
    <w:p w14:paraId="77ED9968" w14:textId="712315B4" w:rsidR="00A94495" w:rsidRDefault="00A94495" w:rsidP="0087222B">
      <w:pPr>
        <w:rPr>
          <w:rFonts w:ascii="Cambria" w:hAnsi="Cambria"/>
          <w:sz w:val="10"/>
          <w:szCs w:val="10"/>
        </w:rPr>
      </w:pPr>
    </w:p>
    <w:p w14:paraId="6A047C05" w14:textId="4916BFBB" w:rsidR="00A94495" w:rsidRDefault="00A94495" w:rsidP="0087222B">
      <w:pPr>
        <w:rPr>
          <w:rFonts w:ascii="Cambria" w:hAnsi="Cambria"/>
          <w:sz w:val="10"/>
          <w:szCs w:val="10"/>
        </w:rPr>
      </w:pPr>
    </w:p>
    <w:p w14:paraId="08C642B4" w14:textId="38F997BB" w:rsidR="00A94495" w:rsidRDefault="00A94495" w:rsidP="0087222B">
      <w:pPr>
        <w:rPr>
          <w:rFonts w:ascii="Cambria" w:hAnsi="Cambria"/>
          <w:sz w:val="10"/>
          <w:szCs w:val="10"/>
        </w:rPr>
      </w:pPr>
    </w:p>
    <w:p w14:paraId="5A3EBE71" w14:textId="77777777" w:rsidR="00A94495" w:rsidRDefault="00A94495" w:rsidP="0087222B">
      <w:pPr>
        <w:rPr>
          <w:rFonts w:ascii="Cambria" w:hAnsi="Cambria"/>
          <w:sz w:val="10"/>
          <w:szCs w:val="10"/>
        </w:rPr>
      </w:pPr>
    </w:p>
    <w:p w14:paraId="58E9081B" w14:textId="7EE8C973" w:rsidR="0047108B" w:rsidRDefault="0047108B" w:rsidP="0087222B">
      <w:pPr>
        <w:rPr>
          <w:rFonts w:ascii="Cambria" w:hAnsi="Cambria"/>
          <w:sz w:val="10"/>
          <w:szCs w:val="10"/>
        </w:rPr>
      </w:pPr>
    </w:p>
    <w:p w14:paraId="43853238" w14:textId="67E4687B" w:rsidR="0047108B" w:rsidRDefault="0047108B" w:rsidP="0087222B">
      <w:pPr>
        <w:rPr>
          <w:rFonts w:ascii="Cambria" w:hAnsi="Cambria"/>
          <w:sz w:val="10"/>
          <w:szCs w:val="10"/>
        </w:rPr>
      </w:pPr>
    </w:p>
    <w:p w14:paraId="4089243B" w14:textId="683FB456" w:rsidR="0047108B" w:rsidRDefault="0047108B" w:rsidP="0087222B">
      <w:pPr>
        <w:rPr>
          <w:rFonts w:ascii="Cambria" w:hAnsi="Cambria"/>
          <w:sz w:val="10"/>
          <w:szCs w:val="10"/>
        </w:rPr>
      </w:pPr>
    </w:p>
    <w:p w14:paraId="6EF63D54" w14:textId="779BA38B" w:rsidR="0047108B" w:rsidRDefault="0047108B" w:rsidP="0087222B">
      <w:pPr>
        <w:rPr>
          <w:rFonts w:ascii="Cambria" w:hAnsi="Cambria"/>
          <w:sz w:val="10"/>
          <w:szCs w:val="10"/>
        </w:rPr>
      </w:pPr>
    </w:p>
    <w:p w14:paraId="28DDF838" w14:textId="66884566" w:rsidR="0047108B" w:rsidRDefault="0047108B" w:rsidP="0087222B">
      <w:pPr>
        <w:rPr>
          <w:rFonts w:ascii="Cambria" w:hAnsi="Cambria"/>
          <w:sz w:val="10"/>
          <w:szCs w:val="10"/>
        </w:rPr>
      </w:pPr>
    </w:p>
    <w:p w14:paraId="14DB37B8" w14:textId="38F54345" w:rsidR="0047108B" w:rsidRDefault="0047108B" w:rsidP="0087222B">
      <w:pPr>
        <w:rPr>
          <w:rFonts w:ascii="Cambria" w:hAnsi="Cambria"/>
          <w:sz w:val="10"/>
          <w:szCs w:val="10"/>
        </w:rPr>
      </w:pPr>
    </w:p>
    <w:p w14:paraId="34227519" w14:textId="28F3216A" w:rsidR="0047108B" w:rsidRDefault="0047108B" w:rsidP="0087222B">
      <w:pPr>
        <w:rPr>
          <w:rFonts w:ascii="Cambria" w:hAnsi="Cambria"/>
          <w:sz w:val="10"/>
          <w:szCs w:val="10"/>
        </w:rPr>
      </w:pPr>
    </w:p>
    <w:p w14:paraId="1255B77A" w14:textId="7D6C803C" w:rsidR="0047108B" w:rsidRDefault="0047108B" w:rsidP="0087222B">
      <w:pPr>
        <w:rPr>
          <w:rFonts w:ascii="Cambria" w:hAnsi="Cambria"/>
          <w:sz w:val="10"/>
          <w:szCs w:val="10"/>
        </w:rPr>
      </w:pPr>
    </w:p>
    <w:p w14:paraId="4680717C" w14:textId="1D0B4ED8" w:rsidR="0047108B" w:rsidRDefault="0047108B" w:rsidP="0087222B">
      <w:pPr>
        <w:rPr>
          <w:rFonts w:ascii="Cambria" w:hAnsi="Cambria"/>
          <w:sz w:val="10"/>
          <w:szCs w:val="10"/>
        </w:rPr>
      </w:pPr>
    </w:p>
    <w:p w14:paraId="55DC7847" w14:textId="05FF2466" w:rsidR="00A94495" w:rsidRDefault="00A94495" w:rsidP="0087222B">
      <w:pPr>
        <w:rPr>
          <w:rFonts w:ascii="Cambria" w:hAnsi="Cambria"/>
          <w:sz w:val="10"/>
          <w:szCs w:val="10"/>
        </w:rPr>
      </w:pPr>
    </w:p>
    <w:p w14:paraId="2824000C" w14:textId="08229F89" w:rsidR="00A94495" w:rsidRDefault="00A94495" w:rsidP="0087222B">
      <w:pPr>
        <w:rPr>
          <w:rFonts w:ascii="Cambria" w:hAnsi="Cambria"/>
          <w:sz w:val="10"/>
          <w:szCs w:val="10"/>
        </w:rPr>
      </w:pPr>
    </w:p>
    <w:p w14:paraId="5ED9A4CC" w14:textId="77777777" w:rsidR="00A22AC9" w:rsidRPr="0087222B" w:rsidRDefault="00A22AC9" w:rsidP="00A22AC9">
      <w:pPr>
        <w:pStyle w:val="Paragraphedeliste"/>
        <w:numPr>
          <w:ilvl w:val="0"/>
          <w:numId w:val="14"/>
        </w:numPr>
        <w:rPr>
          <w:rFonts w:ascii="Cambria" w:hAnsi="Cambria"/>
          <w:b/>
          <w:bCs/>
        </w:rPr>
      </w:pPr>
      <w:r w:rsidRPr="0087222B">
        <w:rPr>
          <w:rFonts w:ascii="Cambria" w:hAnsi="Cambria"/>
          <w:b/>
          <w:bCs/>
        </w:rPr>
        <w:lastRenderedPageBreak/>
        <w:t>Le porte documents.</w:t>
      </w:r>
    </w:p>
    <w:p w14:paraId="5E940BB6" w14:textId="77777777" w:rsidR="00A22AC9" w:rsidRDefault="00A22AC9" w:rsidP="00A22AC9">
      <w:pPr>
        <w:ind w:hanging="142"/>
        <w:rPr>
          <w:rFonts w:ascii="Cambria" w:hAnsi="Cambria"/>
        </w:rPr>
      </w:pPr>
    </w:p>
    <w:p w14:paraId="70922AA4" w14:textId="77777777" w:rsidR="00A22AC9" w:rsidRPr="00B534F4" w:rsidRDefault="00A22AC9" w:rsidP="00A22AC9">
      <w:pPr>
        <w:shd w:val="clear" w:color="auto" w:fill="70AD47" w:themeFill="accent6"/>
        <w:jc w:val="both"/>
        <w:rPr>
          <w:rFonts w:ascii="Cambria" w:hAnsi="Cambria"/>
          <w:b/>
          <w:bCs/>
          <w:i/>
          <w:iCs/>
          <w:sz w:val="28"/>
          <w:szCs w:val="28"/>
        </w:rPr>
      </w:pPr>
      <w:r w:rsidRPr="00B534F4">
        <w:rPr>
          <w:rFonts w:ascii="Cambria" w:hAnsi="Cambria"/>
          <w:b/>
          <w:bCs/>
          <w:i/>
          <w:iCs/>
          <w:sz w:val="28"/>
          <w:szCs w:val="28"/>
        </w:rPr>
        <w:t xml:space="preserve">Document n°1 : </w:t>
      </w:r>
      <w:r>
        <w:rPr>
          <w:rFonts w:ascii="Cambria" w:hAnsi="Cambria"/>
          <w:b/>
          <w:bCs/>
          <w:i/>
          <w:iCs/>
          <w:sz w:val="28"/>
          <w:szCs w:val="28"/>
        </w:rPr>
        <w:t>À Nantes, une étude inédite sur la pollution des sols</w:t>
      </w:r>
    </w:p>
    <w:p w14:paraId="327ADA81" w14:textId="77777777" w:rsidR="00A22AC9" w:rsidRDefault="00A22AC9" w:rsidP="00A22AC9">
      <w:pPr>
        <w:jc w:val="both"/>
        <w:rPr>
          <w:rFonts w:ascii="Cambria" w:hAnsi="Cambria"/>
          <w:sz w:val="22"/>
          <w:szCs w:val="22"/>
        </w:rPr>
      </w:pPr>
    </w:p>
    <w:p w14:paraId="2E1D4355" w14:textId="77777777" w:rsidR="00A22AC9" w:rsidRPr="001B3DEE" w:rsidRDefault="00A22AC9" w:rsidP="00A22AC9">
      <w:pPr>
        <w:jc w:val="both"/>
        <w:rPr>
          <w:rFonts w:ascii="Cambria" w:hAnsi="Cambria"/>
          <w:color w:val="000000" w:themeColor="text1"/>
          <w:sz w:val="22"/>
          <w:szCs w:val="22"/>
        </w:rPr>
      </w:pPr>
      <w:r w:rsidRPr="001B3DEE">
        <w:rPr>
          <w:rFonts w:ascii="Cambria" w:hAnsi="Cambria"/>
          <w:color w:val="000000" w:themeColor="text1"/>
          <w:sz w:val="22"/>
          <w:szCs w:val="22"/>
          <w:shd w:val="clear" w:color="auto" w:fill="FFFFFF"/>
        </w:rPr>
        <w:t>Les scientifiques du programme Pollusols ont travaillé durant cinq années sur les pollutions diffuses causées par les métaux (cuivre, plomb...), les radioéléments (uranium, tritium) ou encore les pesticides – des polluants que l’on retrouve pour certains jusque dans l’estuaire de la Loire. Un enjeu majeur alors que les grandes métropoles lorgnent les friches industrielles et agricoles pour s’agrandir</w:t>
      </w:r>
      <w:r>
        <w:rPr>
          <w:rFonts w:ascii="Cambria" w:hAnsi="Cambria"/>
          <w:color w:val="000000" w:themeColor="text1"/>
          <w:sz w:val="22"/>
          <w:szCs w:val="22"/>
          <w:shd w:val="clear" w:color="auto" w:fill="FFFFFF"/>
        </w:rPr>
        <w:t>.</w:t>
      </w:r>
    </w:p>
    <w:p w14:paraId="33ACDDC2" w14:textId="77777777" w:rsidR="00A22AC9" w:rsidRPr="001B3DEE" w:rsidRDefault="00A22AC9" w:rsidP="00A22AC9">
      <w:pPr>
        <w:jc w:val="both"/>
        <w:rPr>
          <w:rFonts w:ascii="Cambria" w:hAnsi="Cambria"/>
          <w:color w:val="000000" w:themeColor="text1"/>
          <w:sz w:val="22"/>
          <w:szCs w:val="22"/>
        </w:rPr>
      </w:pPr>
    </w:p>
    <w:p w14:paraId="09C43911" w14:textId="77777777" w:rsidR="00A22AC9" w:rsidRPr="001B3DEE" w:rsidRDefault="00A22AC9" w:rsidP="00A22AC9">
      <w:pPr>
        <w:jc w:val="both"/>
        <w:rPr>
          <w:rFonts w:ascii="Cambria" w:hAnsi="Cambria"/>
          <w:sz w:val="22"/>
          <w:szCs w:val="22"/>
        </w:rPr>
      </w:pPr>
      <w:r w:rsidRPr="001B3DEE">
        <w:rPr>
          <w:rFonts w:ascii="Cambria" w:hAnsi="Cambria"/>
          <w:color w:val="000000" w:themeColor="text1"/>
          <w:sz w:val="22"/>
          <w:szCs w:val="22"/>
          <w:shd w:val="clear" w:color="auto" w:fill="FFFFFF"/>
        </w:rPr>
        <w:t xml:space="preserve">Des jardins familiaux que la présence de plomb empêche d’exploiter, une </w:t>
      </w:r>
      <w:r w:rsidRPr="001B3DEE">
        <w:rPr>
          <w:rFonts w:ascii="Cambria" w:hAnsi="Cambria"/>
          <w:color w:val="000000"/>
          <w:sz w:val="22"/>
          <w:szCs w:val="22"/>
          <w:shd w:val="clear" w:color="auto" w:fill="FFFFFF"/>
        </w:rPr>
        <w:t>ancienne décharge imprégnée de résidus antibiotiques et de bisphénol A, des coquillages qui affichent des teneurs en cuivre problématiques... La première étude d’ampleur menée dans la région nantaise sur les pollutions diffuses constate la variété des dommages causés par les activités humaines aux sols et aux eaux qui y ruissellent, et propose des pistes pour y remédier. « </w:t>
      </w:r>
      <w:r w:rsidRPr="001B3DEE">
        <w:rPr>
          <w:rStyle w:val="Accentuation"/>
          <w:rFonts w:ascii="Cambria" w:hAnsi="Cambria"/>
          <w:color w:val="000000"/>
          <w:sz w:val="22"/>
          <w:szCs w:val="22"/>
        </w:rPr>
        <w:t>À la différence d’une pollution massive qui est localisée et a une origine connue, les pollutions diffuses se caractérisent par des faibles concentrations de contaminants, aux sources parfois difficiles à cerner, qui vont impacter des surfaces importantes</w:t>
      </w:r>
      <w:r w:rsidRPr="001B3DEE">
        <w:rPr>
          <w:rFonts w:ascii="Cambria" w:hAnsi="Cambria"/>
          <w:color w:val="000000"/>
          <w:sz w:val="22"/>
          <w:szCs w:val="22"/>
          <w:shd w:val="clear" w:color="auto" w:fill="FFFFFF"/>
        </w:rPr>
        <w:t> », précise Thierry Lebeau, spécialiste de la pollution des sols au Laboratoire de planétologie et géodynamique</w:t>
      </w:r>
      <w:r w:rsidRPr="001B3DEE">
        <w:rPr>
          <w:rFonts w:ascii="Cambria" w:hAnsi="Cambria"/>
          <w:sz w:val="22"/>
          <w:szCs w:val="22"/>
        </w:rPr>
        <w:t xml:space="preserve"> </w:t>
      </w:r>
      <w:r w:rsidRPr="001B3DEE">
        <w:rPr>
          <w:rFonts w:ascii="Cambria" w:hAnsi="Cambria"/>
          <w:color w:val="000000"/>
          <w:sz w:val="22"/>
          <w:szCs w:val="22"/>
          <w:shd w:val="clear" w:color="auto" w:fill="FFFFFF"/>
        </w:rPr>
        <w:t>et pilote du programme</w:t>
      </w:r>
      <w:r w:rsidRPr="001B3DEE">
        <w:rPr>
          <w:rStyle w:val="apple-converted-space"/>
          <w:rFonts w:ascii="Cambria" w:hAnsi="Cambria"/>
          <w:color w:val="000000"/>
          <w:sz w:val="22"/>
          <w:szCs w:val="22"/>
          <w:shd w:val="clear" w:color="auto" w:fill="FFFFFF"/>
        </w:rPr>
        <w:t xml:space="preserve"> Pollusols.</w:t>
      </w:r>
      <w:r w:rsidRPr="001B3DEE">
        <w:rPr>
          <w:rFonts w:ascii="Cambria" w:hAnsi="Cambria"/>
          <w:sz w:val="22"/>
          <w:szCs w:val="22"/>
        </w:rPr>
        <w:t xml:space="preserve"> </w:t>
      </w:r>
    </w:p>
    <w:p w14:paraId="47CDEFA2" w14:textId="77777777" w:rsidR="00A22AC9" w:rsidRPr="001B3DEE" w:rsidRDefault="00A22AC9" w:rsidP="00A22AC9">
      <w:pPr>
        <w:jc w:val="both"/>
        <w:rPr>
          <w:rFonts w:ascii="Cambria" w:hAnsi="Cambria"/>
          <w:sz w:val="22"/>
          <w:szCs w:val="22"/>
        </w:rPr>
      </w:pPr>
    </w:p>
    <w:p w14:paraId="426EE501" w14:textId="77777777" w:rsidR="00A22AC9" w:rsidRPr="001B3DEE" w:rsidRDefault="00A22AC9" w:rsidP="00A22AC9">
      <w:pPr>
        <w:jc w:val="both"/>
        <w:rPr>
          <w:rFonts w:ascii="Cambria" w:hAnsi="Cambria"/>
          <w:sz w:val="22"/>
          <w:szCs w:val="22"/>
        </w:rPr>
      </w:pPr>
      <w:r w:rsidRPr="001B3DEE">
        <w:rPr>
          <w:rFonts w:ascii="Cambria" w:hAnsi="Cambria"/>
          <w:color w:val="000000"/>
          <w:sz w:val="22"/>
          <w:szCs w:val="22"/>
          <w:shd w:val="clear" w:color="auto" w:fill="FFFFFF"/>
        </w:rPr>
        <w:t>Le projet, qui rassemble 18 équipes de recherche et une cinquantaine de scientifiques, a été mené sur le bassin-versant aval de la Loire, d’Angers jusqu’à l’estuaire, et inclut aussi bien des analyses de sols que des analyses des eaux de l’estuaire de la Loire. Un panel de polluants a été étudié, dont certains directement liés aux activités économiques de la région nantaise : des métaux et des métalloïdes comme l’arsenic, le plomb, le cuivre, le cadmium ou le zinc, des radioéléments – principalement l’uranium et le tritium –, mais aussi des contaminants organiques issus des pesticides. « </w:t>
      </w:r>
      <w:r w:rsidRPr="001B3DEE">
        <w:rPr>
          <w:rFonts w:ascii="Cambria" w:hAnsi="Cambria"/>
          <w:i/>
          <w:iCs/>
          <w:color w:val="000000"/>
          <w:sz w:val="22"/>
          <w:szCs w:val="22"/>
        </w:rPr>
        <w:t>La région compte une activité viticole et une activité de maraîchage intensif très importantes, deux secteurs agricoles parmi les plus consommateurs de produits phytosanitaires</w:t>
      </w:r>
      <w:r w:rsidRPr="001B3DEE">
        <w:rPr>
          <w:rFonts w:ascii="Cambria" w:hAnsi="Cambria"/>
          <w:color w:val="000000"/>
          <w:sz w:val="22"/>
          <w:szCs w:val="22"/>
          <w:shd w:val="clear" w:color="auto" w:fill="FFFFFF"/>
        </w:rPr>
        <w:t>, explique Thierry Lebeau. </w:t>
      </w:r>
      <w:r w:rsidRPr="001B3DEE">
        <w:rPr>
          <w:rFonts w:ascii="Cambria" w:hAnsi="Cambria"/>
          <w:i/>
          <w:iCs/>
          <w:color w:val="000000"/>
          <w:sz w:val="22"/>
          <w:szCs w:val="22"/>
        </w:rPr>
        <w:t>Elle a également hébergé à Paimboeuf jusqu’en 1996 une usine de plomb tétraéthyle </w:t>
      </w:r>
      <w:r w:rsidRPr="001B3DEE">
        <w:rPr>
          <w:rFonts w:ascii="Cambria" w:hAnsi="Cambria"/>
          <w:color w:val="000000"/>
          <w:sz w:val="22"/>
          <w:szCs w:val="22"/>
          <w:shd w:val="clear" w:color="auto" w:fill="FFFFFF"/>
        </w:rPr>
        <w:t>(un antidétonant utilisé dans l’essence et désormais interdit à la vente</w:t>
      </w:r>
      <w:r>
        <w:rPr>
          <w:rFonts w:ascii="Cambria" w:hAnsi="Cambria"/>
          <w:color w:val="000000"/>
          <w:sz w:val="22"/>
          <w:szCs w:val="22"/>
          <w:shd w:val="clear" w:color="auto" w:fill="FFFFFF"/>
        </w:rPr>
        <w:t>)</w:t>
      </w:r>
      <w:r w:rsidRPr="001B3DEE">
        <w:rPr>
          <w:rFonts w:ascii="Cambria" w:hAnsi="Cambria"/>
          <w:i/>
          <w:iCs/>
          <w:color w:val="000000"/>
          <w:sz w:val="22"/>
          <w:szCs w:val="22"/>
        </w:rPr>
        <w:t>, des mines d’uranium à ciel ouvert du côté de Guérande et de Clisson. Sans oublier les cinq centrales nucléaires toujours en activité le long de la Loire et de ses affluents.</w:t>
      </w:r>
      <w:r w:rsidRPr="001B3DEE">
        <w:rPr>
          <w:rFonts w:ascii="Cambria" w:hAnsi="Cambria"/>
          <w:color w:val="000000"/>
          <w:sz w:val="22"/>
          <w:szCs w:val="22"/>
          <w:shd w:val="clear" w:color="auto" w:fill="FFFFFF"/>
        </w:rPr>
        <w:t> »</w:t>
      </w:r>
    </w:p>
    <w:p w14:paraId="33543852" w14:textId="77777777" w:rsidR="00A22AC9" w:rsidRPr="006331EF" w:rsidRDefault="00A22AC9" w:rsidP="00A22AC9">
      <w:pPr>
        <w:jc w:val="both"/>
        <w:rPr>
          <w:rFonts w:ascii="Cambria" w:hAnsi="Cambria"/>
          <w:sz w:val="10"/>
          <w:szCs w:val="10"/>
        </w:rPr>
      </w:pPr>
    </w:p>
    <w:p w14:paraId="41017D47" w14:textId="77777777" w:rsidR="00A22AC9" w:rsidRPr="001B3DEE" w:rsidRDefault="00A22AC9" w:rsidP="00A22AC9">
      <w:pPr>
        <w:jc w:val="both"/>
        <w:rPr>
          <w:rFonts w:ascii="Cambria" w:hAnsi="Cambria"/>
          <w:sz w:val="22"/>
          <w:szCs w:val="22"/>
        </w:rPr>
      </w:pPr>
      <w:r w:rsidRPr="001B3DEE">
        <w:rPr>
          <w:rFonts w:ascii="Cambria" w:hAnsi="Cambria"/>
          <w:color w:val="000000"/>
          <w:sz w:val="22"/>
          <w:szCs w:val="22"/>
          <w:shd w:val="clear" w:color="auto" w:fill="FFFFFF"/>
        </w:rPr>
        <w:t>Longtemps passées sous le radar, ces pollutions diffuses alertent aujourd’hui les scientifiques : « </w:t>
      </w:r>
      <w:r w:rsidRPr="001B3DEE">
        <w:rPr>
          <w:rFonts w:ascii="Cambria" w:hAnsi="Cambria"/>
          <w:i/>
          <w:iCs/>
          <w:color w:val="000000"/>
          <w:sz w:val="22"/>
          <w:szCs w:val="22"/>
        </w:rPr>
        <w:t>même si elles sont peu élevées, ces concentrations peuvent être problématiques pour la santé de l’environnement comme pour la santé humaine</w:t>
      </w:r>
      <w:r w:rsidRPr="001B3DEE">
        <w:rPr>
          <w:rFonts w:ascii="Cambria" w:hAnsi="Cambria"/>
          <w:color w:val="000000"/>
          <w:sz w:val="22"/>
          <w:szCs w:val="22"/>
          <w:shd w:val="clear" w:color="auto" w:fill="FFFFFF"/>
        </w:rPr>
        <w:t>, rappelle le scientifique. </w:t>
      </w:r>
      <w:r w:rsidRPr="001B3DEE">
        <w:rPr>
          <w:rFonts w:ascii="Cambria" w:hAnsi="Cambria"/>
          <w:i/>
          <w:iCs/>
          <w:color w:val="000000"/>
          <w:sz w:val="22"/>
          <w:szCs w:val="22"/>
        </w:rPr>
        <w:t>Car on est ici sûr de la toxicité chronique, avec un effet cumulatif dans le temps et une possible combinaison de polluants</w:t>
      </w:r>
      <w:r w:rsidRPr="001B3DEE">
        <w:rPr>
          <w:rFonts w:ascii="Cambria" w:hAnsi="Cambria"/>
          <w:color w:val="000000"/>
          <w:sz w:val="22"/>
          <w:szCs w:val="22"/>
          <w:shd w:val="clear" w:color="auto" w:fill="FFFFFF"/>
        </w:rPr>
        <w:t>. » Ainsi, on retrouve encore de nombreux pesticides sur d’anciennes exploitations maraîchères pourtant en friche depuis plus de dix ans, et parmi eux, les sous-produits de la dégradation du DDT. Pour mémoire, le DDT est cet insecticide « miracle » épandu massivement après la Seconde Guerre mondiale jusqu’à son interdiction en France en 1971, suspecté d’être cancérigène et de jouer un rôle dans la maladie d’Alzheimer.</w:t>
      </w:r>
    </w:p>
    <w:p w14:paraId="712FDE50" w14:textId="77777777" w:rsidR="00A22AC9" w:rsidRPr="001B3DEE" w:rsidRDefault="00A22AC9" w:rsidP="00A22AC9">
      <w:pPr>
        <w:jc w:val="both"/>
        <w:rPr>
          <w:rFonts w:ascii="Cambria" w:hAnsi="Cambria"/>
          <w:sz w:val="22"/>
          <w:szCs w:val="22"/>
        </w:rPr>
      </w:pPr>
    </w:p>
    <w:p w14:paraId="547094E1" w14:textId="77777777" w:rsidR="00A22AC9" w:rsidRPr="001B3DEE" w:rsidRDefault="00A22AC9" w:rsidP="00A22AC9">
      <w:pPr>
        <w:jc w:val="both"/>
        <w:rPr>
          <w:rFonts w:ascii="Cambria" w:hAnsi="Cambria"/>
          <w:sz w:val="22"/>
          <w:szCs w:val="22"/>
        </w:rPr>
      </w:pPr>
      <w:r w:rsidRPr="001B3DEE">
        <w:rPr>
          <w:rFonts w:ascii="Cambria" w:hAnsi="Cambria"/>
          <w:color w:val="000000"/>
          <w:sz w:val="22"/>
          <w:szCs w:val="22"/>
          <w:shd w:val="clear" w:color="auto" w:fill="FFFFFF"/>
        </w:rPr>
        <w:t>Une pollution qui pose question alors que la ville de Nantes, en pleine croissance, lorgne ces terrains pour construire de nouveaux quartiers. « </w:t>
      </w:r>
      <w:r w:rsidRPr="001B3DEE">
        <w:rPr>
          <w:rFonts w:ascii="Cambria" w:hAnsi="Cambria"/>
          <w:i/>
          <w:iCs/>
          <w:color w:val="000000"/>
          <w:sz w:val="22"/>
          <w:szCs w:val="22"/>
        </w:rPr>
        <w:t>Or qui dit nouveau quartier, dit bien souvent parcelles pour que chacun puisse faire ses propres cultures, et parfois même agriculture urbaine</w:t>
      </w:r>
      <w:r w:rsidRPr="001B3DEE">
        <w:rPr>
          <w:rFonts w:ascii="Cambria" w:hAnsi="Cambria"/>
          <w:color w:val="000000"/>
          <w:sz w:val="22"/>
          <w:szCs w:val="22"/>
          <w:shd w:val="clear" w:color="auto" w:fill="FFFFFF"/>
        </w:rPr>
        <w:t> », rappelle Thierry Lebeau, avant d’entamer un tour d’horizon des polluants étudiés par Pollusols.</w:t>
      </w:r>
    </w:p>
    <w:p w14:paraId="7E0C5247" w14:textId="77777777" w:rsidR="00A22AC9" w:rsidRPr="001B3DEE" w:rsidRDefault="00A22AC9" w:rsidP="00A22AC9">
      <w:pPr>
        <w:jc w:val="both"/>
        <w:rPr>
          <w:rFonts w:ascii="Cambria" w:hAnsi="Cambria"/>
          <w:sz w:val="22"/>
          <w:szCs w:val="22"/>
        </w:rPr>
      </w:pPr>
    </w:p>
    <w:p w14:paraId="39BD6621" w14:textId="77777777" w:rsidR="00A22AC9" w:rsidRPr="001B3DEE" w:rsidRDefault="00A22AC9" w:rsidP="00A22AC9">
      <w:pPr>
        <w:pStyle w:val="Titre2"/>
        <w:shd w:val="clear" w:color="auto" w:fill="FFC000" w:themeFill="accent4"/>
        <w:spacing w:before="0"/>
        <w:rPr>
          <w:rFonts w:ascii="open_sansbold" w:hAnsi="open_sansbold"/>
          <w:b/>
          <w:bCs/>
          <w:color w:val="58595B"/>
          <w:sz w:val="24"/>
          <w:szCs w:val="24"/>
        </w:rPr>
      </w:pPr>
      <w:r w:rsidRPr="001B3DEE">
        <w:rPr>
          <w:rStyle w:val="lev"/>
          <w:rFonts w:ascii="open_sansbold" w:hAnsi="open_sansbold"/>
          <w:b w:val="0"/>
          <w:bCs w:val="0"/>
          <w:color w:val="58595B"/>
          <w:sz w:val="24"/>
          <w:szCs w:val="24"/>
        </w:rPr>
        <w:t>Cuivre et plomb tétraéthyle dans l’estuaire</w:t>
      </w:r>
    </w:p>
    <w:p w14:paraId="3203CF0A" w14:textId="77777777" w:rsidR="00A22AC9" w:rsidRPr="006331EF" w:rsidRDefault="00A22AC9" w:rsidP="00A22AC9">
      <w:pPr>
        <w:jc w:val="both"/>
        <w:rPr>
          <w:rFonts w:ascii="Cambria" w:hAnsi="Cambria"/>
          <w:sz w:val="10"/>
          <w:szCs w:val="10"/>
        </w:rPr>
      </w:pPr>
    </w:p>
    <w:p w14:paraId="572A7E4F" w14:textId="695AAB94" w:rsidR="00A22AC9" w:rsidRPr="001B3DEE" w:rsidRDefault="00A22AC9" w:rsidP="00A22AC9">
      <w:pPr>
        <w:jc w:val="both"/>
        <w:rPr>
          <w:rFonts w:ascii="Cambria" w:hAnsi="Cambria"/>
          <w:sz w:val="22"/>
          <w:szCs w:val="22"/>
        </w:rPr>
      </w:pPr>
      <w:r w:rsidRPr="001B3DEE">
        <w:rPr>
          <w:rFonts w:ascii="Cambria" w:hAnsi="Cambria"/>
          <w:sz w:val="22"/>
          <w:szCs w:val="22"/>
        </w:rPr>
        <w:t>La production de plomb tétraéthyle par l’usine de Paimboeuf située en bord de Loire entre Nantes et l’estuaire n’a pas été sans conséquences sur la qualité des eaux. Les rejets de ce produit, destiné à enrichir l’essence</w:t>
      </w:r>
      <w:r w:rsidR="00EA78C1">
        <w:rPr>
          <w:rFonts w:ascii="Cambria" w:hAnsi="Cambria"/>
          <w:sz w:val="22"/>
          <w:szCs w:val="22"/>
        </w:rPr>
        <w:t>,</w:t>
      </w:r>
      <w:r w:rsidRPr="001B3DEE">
        <w:rPr>
          <w:rFonts w:ascii="Cambria" w:hAnsi="Cambria"/>
          <w:sz w:val="22"/>
          <w:szCs w:val="22"/>
        </w:rPr>
        <w:t xml:space="preserve"> jusqu’à son remplacement par le bioéthanol dans les années 1990, ont contaminé les eaux et les sédiments du fleuve ainsi que les coquillages élevés dans l’estuaire. « </w:t>
      </w:r>
      <w:r w:rsidRPr="001B3DEE">
        <w:rPr>
          <w:rFonts w:ascii="Cambria" w:hAnsi="Cambria"/>
          <w:i/>
          <w:iCs/>
          <w:sz w:val="22"/>
          <w:szCs w:val="22"/>
        </w:rPr>
        <w:t>Les analyses effectuées sur les archives d’huîtres</w:t>
      </w:r>
      <w:r w:rsidRPr="001B3DEE">
        <w:rPr>
          <w:rFonts w:ascii="Cambria" w:hAnsi="Cambria"/>
          <w:sz w:val="22"/>
          <w:szCs w:val="22"/>
        </w:rPr>
        <w:t> (des échantillons d’huîtres ont été prélevés tous les six mois dans l’estuaire depuis quarante ans, NDLR) </w:t>
      </w:r>
      <w:r w:rsidRPr="001B3DEE">
        <w:rPr>
          <w:rFonts w:ascii="Cambria" w:hAnsi="Cambria"/>
          <w:i/>
          <w:iCs/>
          <w:sz w:val="22"/>
          <w:szCs w:val="22"/>
        </w:rPr>
        <w:t>montrent une diminution régulière de la concentration en plomb tétraéthyle depuis que l’usine a fermé</w:t>
      </w:r>
      <w:r w:rsidRPr="001B3DEE">
        <w:rPr>
          <w:rFonts w:ascii="Cambria" w:hAnsi="Cambria"/>
          <w:sz w:val="22"/>
          <w:szCs w:val="22"/>
        </w:rPr>
        <w:t>, note toutefois Thierry Lebeau. </w:t>
      </w:r>
      <w:r w:rsidRPr="001B3DEE">
        <w:rPr>
          <w:rFonts w:ascii="Cambria" w:hAnsi="Cambria"/>
          <w:i/>
          <w:iCs/>
          <w:sz w:val="22"/>
          <w:szCs w:val="22"/>
        </w:rPr>
        <w:t>Mais ce plomb à la signature caractéristique est toujours présent dans les sédiments accumulés au fond de l’eau, et pourrait être remobilisé si la température ou le pH de celle-ci venait à se modifier</w:t>
      </w:r>
      <w:r w:rsidRPr="001B3DEE">
        <w:rPr>
          <w:rFonts w:ascii="Cambria" w:hAnsi="Cambria"/>
          <w:sz w:val="22"/>
          <w:szCs w:val="22"/>
        </w:rPr>
        <w:t>. »</w:t>
      </w:r>
    </w:p>
    <w:p w14:paraId="143C8813" w14:textId="77777777" w:rsidR="00A22AC9" w:rsidRPr="001B3DEE" w:rsidRDefault="00A22AC9" w:rsidP="00A22AC9">
      <w:pPr>
        <w:jc w:val="both"/>
        <w:rPr>
          <w:rFonts w:ascii="Cambria" w:hAnsi="Cambria"/>
          <w:sz w:val="22"/>
          <w:szCs w:val="22"/>
        </w:rPr>
      </w:pPr>
      <w:r w:rsidRPr="001B3DEE">
        <w:rPr>
          <w:rFonts w:ascii="Cambria" w:hAnsi="Cambria"/>
          <w:color w:val="000000"/>
          <w:sz w:val="22"/>
          <w:szCs w:val="22"/>
          <w:shd w:val="clear" w:color="auto" w:fill="FFFFFF"/>
        </w:rPr>
        <w:lastRenderedPageBreak/>
        <w:t>Un autre polluant pose aujourd’hui question aux scientifiques : le cuivre, dont la concentration a doublé en trente ans dans ces mêmes échantillons d’huîtres. Or cet oligoélément, indispensable à la vie, est à fortes doses un antiseptique extrêmement puissant et devient toxique pour les êtres vivants. L’origine du cuivre retrouvé dans l’estuaire reste toutefois encore incertaine.</w:t>
      </w:r>
    </w:p>
    <w:p w14:paraId="713CFF8A" w14:textId="77777777" w:rsidR="00A22AC9" w:rsidRPr="006331EF" w:rsidRDefault="00A22AC9" w:rsidP="00A22AC9">
      <w:pPr>
        <w:jc w:val="both"/>
        <w:rPr>
          <w:rFonts w:ascii="Cambria" w:hAnsi="Cambria"/>
          <w:sz w:val="10"/>
          <w:szCs w:val="10"/>
        </w:rPr>
      </w:pPr>
    </w:p>
    <w:p w14:paraId="4C244BA4" w14:textId="6A4DB7D6" w:rsidR="00A22AC9" w:rsidRPr="001B3DEE" w:rsidRDefault="00A22AC9" w:rsidP="00A22AC9">
      <w:pPr>
        <w:jc w:val="both"/>
        <w:rPr>
          <w:rFonts w:ascii="Cambria" w:hAnsi="Cambria"/>
          <w:sz w:val="22"/>
          <w:szCs w:val="22"/>
        </w:rPr>
      </w:pPr>
      <w:r w:rsidRPr="001B3DEE">
        <w:rPr>
          <w:rFonts w:ascii="Cambria" w:hAnsi="Cambria"/>
          <w:sz w:val="22"/>
          <w:szCs w:val="22"/>
        </w:rPr>
        <w:t>« </w:t>
      </w:r>
      <w:r w:rsidRPr="001B3DEE">
        <w:rPr>
          <w:rFonts w:ascii="Cambria" w:hAnsi="Cambria"/>
          <w:i/>
          <w:iCs/>
          <w:sz w:val="22"/>
          <w:szCs w:val="22"/>
        </w:rPr>
        <w:t>Il y a trois hypothèses possibles</w:t>
      </w:r>
      <w:r w:rsidRPr="001B3DEE">
        <w:rPr>
          <w:rFonts w:ascii="Cambria" w:hAnsi="Cambria"/>
          <w:sz w:val="22"/>
          <w:szCs w:val="22"/>
        </w:rPr>
        <w:t>, indique Thierry Lebeau. </w:t>
      </w:r>
      <w:r w:rsidRPr="001B3DEE">
        <w:rPr>
          <w:rFonts w:ascii="Cambria" w:hAnsi="Cambria"/>
          <w:i/>
          <w:iCs/>
          <w:sz w:val="22"/>
          <w:szCs w:val="22"/>
        </w:rPr>
        <w:t>La première est qu’il est issu de la “bouillie bordelaise” utilisée par les viticultures conventionnelle</w:t>
      </w:r>
      <w:r w:rsidR="00EA78C1">
        <w:rPr>
          <w:rFonts w:ascii="Cambria" w:hAnsi="Cambria"/>
          <w:i/>
          <w:iCs/>
          <w:sz w:val="22"/>
          <w:szCs w:val="22"/>
        </w:rPr>
        <w:t>s</w:t>
      </w:r>
      <w:r w:rsidRPr="001B3DEE">
        <w:rPr>
          <w:rFonts w:ascii="Cambria" w:hAnsi="Cambria"/>
          <w:i/>
          <w:iCs/>
          <w:sz w:val="22"/>
          <w:szCs w:val="22"/>
        </w:rPr>
        <w:t xml:space="preserve"> et biologique</w:t>
      </w:r>
      <w:r w:rsidR="00EA78C1">
        <w:rPr>
          <w:rFonts w:ascii="Cambria" w:hAnsi="Cambria"/>
          <w:i/>
          <w:iCs/>
          <w:sz w:val="22"/>
          <w:szCs w:val="22"/>
        </w:rPr>
        <w:t>s</w:t>
      </w:r>
      <w:r w:rsidRPr="001B3DEE">
        <w:rPr>
          <w:rFonts w:ascii="Cambria" w:hAnsi="Cambria"/>
          <w:i/>
          <w:iCs/>
          <w:sz w:val="22"/>
          <w:szCs w:val="22"/>
        </w:rPr>
        <w:t xml:space="preserve"> pour traiter la vigne – on sait combien la viticulture est présente dans tout le sud nantais. La deuxième est qu’il provient du trafic routier et de l’abrasion des plaquettes de frein dont il est un constituant. Troisième origine possible : les peintures des bateaux, puisque celles-ci intègrent désormais du cuivre dans leur formulation afin d’éviter la formation de films microbiens (ou biofilms) sur les coques – en remplacement du tributylétain reconnu comme perturbateur endocrinien</w:t>
      </w:r>
      <w:r w:rsidRPr="001B3DEE">
        <w:rPr>
          <w:rFonts w:ascii="Cambria" w:hAnsi="Cambria"/>
          <w:sz w:val="22"/>
          <w:szCs w:val="22"/>
        </w:rPr>
        <w:t>. »</w:t>
      </w:r>
    </w:p>
    <w:p w14:paraId="2776ABD2" w14:textId="2DB822A9" w:rsidR="00A22AC9" w:rsidRPr="001B3DEE" w:rsidRDefault="00A22AC9" w:rsidP="00A22AC9">
      <w:pPr>
        <w:jc w:val="both"/>
        <w:rPr>
          <w:rFonts w:ascii="Cambria" w:hAnsi="Cambria"/>
          <w:sz w:val="22"/>
          <w:szCs w:val="22"/>
        </w:rPr>
      </w:pPr>
      <w:r w:rsidRPr="001B3DEE">
        <w:rPr>
          <w:rFonts w:ascii="Cambria" w:hAnsi="Cambria"/>
          <w:sz w:val="22"/>
          <w:szCs w:val="22"/>
        </w:rPr>
        <w:t xml:space="preserve">Des analyses sont en cours, qui espèrent distinguer les </w:t>
      </w:r>
      <w:r w:rsidRPr="000C55EC">
        <w:rPr>
          <w:rFonts w:ascii="Cambria" w:hAnsi="Cambria"/>
          <w:sz w:val="22"/>
          <w:szCs w:val="22"/>
        </w:rPr>
        <w:t>différents</w:t>
      </w:r>
      <w:r w:rsidR="000C55EC">
        <w:rPr>
          <w:rFonts w:ascii="Cambria" w:hAnsi="Cambria"/>
          <w:sz w:val="22"/>
          <w:szCs w:val="22"/>
        </w:rPr>
        <w:t xml:space="preserve"> isotopes</w:t>
      </w:r>
      <w:r w:rsidRPr="000C55EC">
        <w:rPr>
          <w:rFonts w:ascii="Cambria" w:hAnsi="Cambria"/>
          <w:sz w:val="22"/>
          <w:szCs w:val="22"/>
        </w:rPr>
        <w:t> d</w:t>
      </w:r>
      <w:r w:rsidRPr="001B3DEE">
        <w:rPr>
          <w:rFonts w:ascii="Cambria" w:hAnsi="Cambria"/>
          <w:sz w:val="22"/>
          <w:szCs w:val="22"/>
        </w:rPr>
        <w:t>u cuivre retrouvé dans les coquillages et leurs provenances respectives... « </w:t>
      </w:r>
      <w:r w:rsidRPr="001B3DEE">
        <w:rPr>
          <w:rFonts w:ascii="Cambria" w:hAnsi="Cambria"/>
          <w:i/>
          <w:iCs/>
          <w:sz w:val="22"/>
          <w:szCs w:val="22"/>
        </w:rPr>
        <w:t>Contrairement au plomb tétraéthyle dont on retrouve la signature caractéristique, les origines du cuivre sont plus complexes à identifier</w:t>
      </w:r>
      <w:r w:rsidRPr="001B3DEE">
        <w:rPr>
          <w:rFonts w:ascii="Cambria" w:hAnsi="Cambria"/>
          <w:sz w:val="22"/>
          <w:szCs w:val="22"/>
        </w:rPr>
        <w:t> », relève le scientifique.</w:t>
      </w:r>
    </w:p>
    <w:p w14:paraId="0EAA5795" w14:textId="77777777" w:rsidR="00A22AC9" w:rsidRDefault="00A22AC9" w:rsidP="00A22AC9">
      <w:pPr>
        <w:jc w:val="both"/>
        <w:rPr>
          <w:rFonts w:ascii="Cambria" w:hAnsi="Cambria"/>
          <w:sz w:val="22"/>
          <w:szCs w:val="22"/>
        </w:rPr>
      </w:pPr>
    </w:p>
    <w:p w14:paraId="37EE9CC3" w14:textId="77777777" w:rsidR="00A22AC9" w:rsidRPr="001B3DEE" w:rsidRDefault="00A22AC9" w:rsidP="00A22AC9">
      <w:pPr>
        <w:shd w:val="clear" w:color="auto" w:fill="FFC000" w:themeFill="accent4"/>
        <w:outlineLvl w:val="1"/>
        <w:rPr>
          <w:rFonts w:ascii="open_sansbold" w:hAnsi="open_sansbold"/>
          <w:b/>
          <w:bCs/>
          <w:color w:val="58595B"/>
          <w:sz w:val="22"/>
          <w:szCs w:val="22"/>
        </w:rPr>
      </w:pPr>
      <w:r w:rsidRPr="001B3DEE">
        <w:rPr>
          <w:rFonts w:ascii="open_sansbold" w:hAnsi="open_sansbold"/>
          <w:b/>
          <w:bCs/>
          <w:color w:val="58595B"/>
          <w:sz w:val="22"/>
          <w:szCs w:val="22"/>
        </w:rPr>
        <w:t>Uranium et tritium, les produits du nucléaire</w:t>
      </w:r>
    </w:p>
    <w:p w14:paraId="5800B011" w14:textId="77777777" w:rsidR="00A22AC9" w:rsidRDefault="00A22AC9" w:rsidP="00A22AC9">
      <w:pPr>
        <w:rPr>
          <w:rFonts w:ascii="open_sanslight" w:hAnsi="open_sanslight"/>
          <w:sz w:val="21"/>
          <w:szCs w:val="21"/>
        </w:rPr>
      </w:pPr>
    </w:p>
    <w:p w14:paraId="2D6F641A" w14:textId="77777777" w:rsidR="00A22AC9" w:rsidRPr="001B3DEE" w:rsidRDefault="00A22AC9" w:rsidP="00A22AC9">
      <w:pPr>
        <w:jc w:val="both"/>
        <w:rPr>
          <w:rFonts w:ascii="open_sanslight" w:hAnsi="open_sanslight"/>
          <w:sz w:val="22"/>
          <w:szCs w:val="22"/>
        </w:rPr>
      </w:pPr>
      <w:r w:rsidRPr="001B3DEE">
        <w:rPr>
          <w:rFonts w:ascii="open_sanslight" w:hAnsi="open_sanslight"/>
          <w:sz w:val="22"/>
          <w:szCs w:val="22"/>
        </w:rPr>
        <w:t>Pendant près de trente ans, jusqu’au début des années 2000, le massif armoricain a été exploité pour ses ressources naturelles en uranium, notamment sur les sites de Gétigné, près de Clisson, ou de la Commanderie, à Treize-Vents, tous deux situés au sud de l’agglomération nantaise. Lorsque le minerai extrait de ces mines à ciel ouvert contenait une quantité trop faible d’uranium, il était déposé de part et d’autre de la mine et a notamment servi de remblai pour construire des chemins. La mine inondée de Gétigné est par ailleurs toujours utilisée par les agriculteurs pour irriguer les champs. Si les acteurs du nucléaire parlent de « radioactivité naturelle renforcée » pour qualifier les mesures d’uranium dans la zone, les scientifiques de Pollusols vont un peu plus loin. « </w:t>
      </w:r>
      <w:r w:rsidRPr="001B3DEE">
        <w:rPr>
          <w:rFonts w:ascii="open_sanslight" w:hAnsi="open_sanslight"/>
          <w:i/>
          <w:iCs/>
          <w:sz w:val="22"/>
          <w:szCs w:val="22"/>
        </w:rPr>
        <w:t>On s’est intéressé au transfert d’uranium dans le réseau hydrographique et dans les sols agricoles alentour</w:t>
      </w:r>
      <w:r w:rsidRPr="001B3DEE">
        <w:rPr>
          <w:rFonts w:ascii="open_sanslight" w:hAnsi="open_sanslight"/>
          <w:sz w:val="22"/>
          <w:szCs w:val="22"/>
        </w:rPr>
        <w:t>, précise Thierry Lebeau. </w:t>
      </w:r>
      <w:r w:rsidRPr="001B3DEE">
        <w:rPr>
          <w:rFonts w:ascii="open_sanslight" w:hAnsi="open_sanslight"/>
          <w:i/>
          <w:iCs/>
          <w:sz w:val="22"/>
          <w:szCs w:val="22"/>
        </w:rPr>
        <w:t>Force est de constater qu’on n’est plus sur du “bruit de fond” géologique, les concentrations sont plus importantes que cela</w:t>
      </w:r>
      <w:r w:rsidRPr="001B3DEE">
        <w:rPr>
          <w:rFonts w:ascii="open_sanslight" w:hAnsi="open_sanslight"/>
          <w:sz w:val="22"/>
          <w:szCs w:val="22"/>
        </w:rPr>
        <w:t>. »</w:t>
      </w:r>
    </w:p>
    <w:p w14:paraId="256010D0" w14:textId="77777777" w:rsidR="00A22AC9" w:rsidRPr="00A22AC9" w:rsidRDefault="00A22AC9" w:rsidP="00A22AC9">
      <w:pPr>
        <w:jc w:val="both"/>
        <w:rPr>
          <w:rFonts w:ascii="Cambria" w:hAnsi="Cambria"/>
          <w:sz w:val="10"/>
          <w:szCs w:val="10"/>
        </w:rPr>
      </w:pPr>
    </w:p>
    <w:p w14:paraId="7171CD75" w14:textId="77777777" w:rsidR="00A22AC9" w:rsidRPr="001B3DEE" w:rsidRDefault="00A22AC9" w:rsidP="00A22AC9">
      <w:pPr>
        <w:jc w:val="both"/>
        <w:rPr>
          <w:sz w:val="22"/>
          <w:szCs w:val="22"/>
        </w:rPr>
      </w:pPr>
      <w:r w:rsidRPr="001B3DEE">
        <w:rPr>
          <w:rFonts w:ascii="open_sanslight" w:hAnsi="open_sanslight"/>
          <w:color w:val="000000"/>
          <w:sz w:val="22"/>
          <w:szCs w:val="22"/>
          <w:shd w:val="clear" w:color="auto" w:fill="FFFFFF"/>
        </w:rPr>
        <w:t>Les conséquences sur l’environnement sont plus difficiles à démêler, les effets croisés n’étant pas à exclure avec d’autres polluants diffus. Les chercheurs de Pollusols travaillent encore à la mise en place d’indicateurs pertinents, en étudiant notamment les micro-organismes du sol (diatomées et bactéries). D’autres sites similaires en France révèlent néanmoins des déformations anatomiques chez les arthropodes du sol – notamment les vers de terre –, très exposés aux polluants par l’eau qu’ils ingèrent et par le contact direct de leur derme avec ces produits.  </w:t>
      </w:r>
    </w:p>
    <w:p w14:paraId="35E3EFCD" w14:textId="77777777" w:rsidR="00A22AC9" w:rsidRPr="006331EF" w:rsidRDefault="00A22AC9" w:rsidP="00A22AC9">
      <w:pPr>
        <w:jc w:val="both"/>
        <w:rPr>
          <w:rFonts w:ascii="Cambria" w:hAnsi="Cambria"/>
          <w:sz w:val="10"/>
          <w:szCs w:val="10"/>
        </w:rPr>
      </w:pPr>
    </w:p>
    <w:p w14:paraId="04734D57" w14:textId="77777777" w:rsidR="00A22AC9" w:rsidRPr="001B3DEE" w:rsidRDefault="00A22AC9" w:rsidP="00A22AC9">
      <w:pPr>
        <w:jc w:val="both"/>
        <w:rPr>
          <w:sz w:val="22"/>
          <w:szCs w:val="22"/>
        </w:rPr>
      </w:pPr>
      <w:r w:rsidRPr="001B3DEE">
        <w:rPr>
          <w:rFonts w:ascii="open_sanslight" w:hAnsi="open_sanslight"/>
          <w:color w:val="000000"/>
          <w:sz w:val="22"/>
          <w:szCs w:val="22"/>
          <w:shd w:val="clear" w:color="auto" w:fill="FFFFFF"/>
        </w:rPr>
        <w:t>Quant au tritium, l’isotope radioactif de l’hydrogène rejeté en toute légalité dans les eaux de la Loire par les cinq centrales nucléaires qui la bordent ou bordent ses affluents, il se retrouve jusque dans les sédiments de l’estuaire qui enregistrent fidèlement tous les largages des centrales. Les chercheurs pointent également une accumulation de ce radioélément toxique dans les végétaux, du fait de la facilité avec laquelle il se lie à la matière organique, qu’elle soit morte (comme l’humus) ou vivante.</w:t>
      </w:r>
    </w:p>
    <w:p w14:paraId="566AA91E" w14:textId="77777777" w:rsidR="00A22AC9" w:rsidRDefault="00A22AC9" w:rsidP="00A22AC9">
      <w:pPr>
        <w:jc w:val="both"/>
        <w:rPr>
          <w:rFonts w:ascii="Cambria" w:hAnsi="Cambria"/>
          <w:sz w:val="22"/>
          <w:szCs w:val="22"/>
        </w:rPr>
      </w:pPr>
    </w:p>
    <w:p w14:paraId="54E6CBAC" w14:textId="77777777" w:rsidR="00A22AC9" w:rsidRPr="001B3DEE" w:rsidRDefault="00A22AC9" w:rsidP="00A22AC9">
      <w:pPr>
        <w:shd w:val="clear" w:color="auto" w:fill="FFC000" w:themeFill="accent4"/>
        <w:outlineLvl w:val="1"/>
        <w:rPr>
          <w:rFonts w:ascii="open_sansbold" w:hAnsi="open_sansbold"/>
          <w:b/>
          <w:bCs/>
          <w:color w:val="58595B"/>
        </w:rPr>
      </w:pPr>
      <w:r w:rsidRPr="001B3DEE">
        <w:rPr>
          <w:rFonts w:ascii="open_sansbold" w:hAnsi="open_sansbold"/>
          <w:b/>
          <w:bCs/>
          <w:color w:val="58595B"/>
        </w:rPr>
        <w:t>La reconversion d’une ancienne décharge</w:t>
      </w:r>
    </w:p>
    <w:tbl>
      <w:tblPr>
        <w:tblStyle w:val="Grilledutableau"/>
        <w:tblW w:w="1056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gridCol w:w="3471"/>
      </w:tblGrid>
      <w:tr w:rsidR="00A22AC9" w14:paraId="78130592" w14:textId="77777777" w:rsidTr="00A22AC9">
        <w:trPr>
          <w:trHeight w:val="2708"/>
        </w:trPr>
        <w:tc>
          <w:tcPr>
            <w:tcW w:w="7093" w:type="dxa"/>
          </w:tcPr>
          <w:p w14:paraId="35207547" w14:textId="77777777" w:rsidR="00A22AC9" w:rsidRDefault="00A22AC9" w:rsidP="00E215CC">
            <w:pPr>
              <w:jc w:val="both"/>
              <w:rPr>
                <w:rFonts w:ascii="open_sanslight" w:hAnsi="open_sanslight"/>
                <w:sz w:val="21"/>
                <w:szCs w:val="21"/>
              </w:rPr>
            </w:pPr>
          </w:p>
          <w:p w14:paraId="393FFEEF" w14:textId="55FA0672" w:rsidR="00A22AC9" w:rsidRPr="000C55EC" w:rsidRDefault="00A22AC9" w:rsidP="00E215CC">
            <w:pPr>
              <w:jc w:val="both"/>
              <w:rPr>
                <w:rFonts w:ascii="open_sanslight" w:hAnsi="open_sanslight"/>
                <w:sz w:val="22"/>
                <w:szCs w:val="22"/>
              </w:rPr>
            </w:pPr>
            <w:r w:rsidRPr="000C55EC">
              <w:rPr>
                <w:rFonts w:ascii="open_sanslight" w:hAnsi="open_sanslight"/>
                <w:sz w:val="22"/>
                <w:szCs w:val="22"/>
              </w:rPr>
              <w:t>Prise en sandwich entre la Loire et une zone classée Natura 2000, la décharge historique de la prairie de Mauves, à Nantes, a accueilli des déchets ménagers, des gravats, des déchets verts, mais aussi les déchets hospitaliers de la ville durant une vingtaine d’années. « </w:t>
            </w:r>
            <w:r w:rsidRPr="000C55EC">
              <w:rPr>
                <w:rFonts w:ascii="open_sanslight" w:hAnsi="open_sanslight"/>
                <w:i/>
                <w:iCs/>
                <w:sz w:val="22"/>
                <w:szCs w:val="22"/>
              </w:rPr>
              <w:t>On y retrouve encore des thermomètres au mercure ou des plaquettes entières de médicaments</w:t>
            </w:r>
            <w:r w:rsidRPr="000C55EC">
              <w:rPr>
                <w:rFonts w:ascii="open_sanslight" w:hAnsi="open_sanslight"/>
                <w:sz w:val="22"/>
                <w:szCs w:val="22"/>
              </w:rPr>
              <w:t>, détaille Thierry Lebeau. </w:t>
            </w:r>
            <w:r w:rsidRPr="000C55EC">
              <w:rPr>
                <w:rFonts w:ascii="open_sanslight" w:hAnsi="open_sanslight"/>
                <w:i/>
                <w:iCs/>
                <w:sz w:val="22"/>
                <w:szCs w:val="22"/>
              </w:rPr>
              <w:t>L’analyse des eaux de ruissellement a, elle, révélé la présence de résidus pharmaceutiques, de bisphénol A issu des plastiques et même de micro-organismes antibiorésistants</w:t>
            </w:r>
            <w:r w:rsidRPr="000C55EC">
              <w:rPr>
                <w:rFonts w:ascii="open_sanslight" w:hAnsi="open_sanslight"/>
                <w:sz w:val="22"/>
                <w:szCs w:val="22"/>
              </w:rPr>
              <w:t>... » Sur cette décharge longue de près de 2 kilomètres et large de 500 mètres, les déchets ont été posés à même le sol sablonneux, sans étanchéification du fond, le tout sur une dizaine de mètres d’épaisseur. Des voies de transfert des contaminants vers la Loire ont d’ailleurs été identifiées.</w:t>
            </w:r>
          </w:p>
        </w:tc>
        <w:tc>
          <w:tcPr>
            <w:tcW w:w="3471" w:type="dxa"/>
          </w:tcPr>
          <w:p w14:paraId="6723DE01" w14:textId="77777777" w:rsidR="00A22AC9" w:rsidRDefault="00A22AC9" w:rsidP="00E215CC">
            <w:pPr>
              <w:jc w:val="both"/>
              <w:rPr>
                <w:rFonts w:ascii="open_sanslight" w:hAnsi="open_sanslight"/>
                <w:sz w:val="21"/>
                <w:szCs w:val="21"/>
              </w:rPr>
            </w:pPr>
          </w:p>
          <w:p w14:paraId="6608BBA1" w14:textId="77777777" w:rsidR="00A22AC9" w:rsidRDefault="00A22AC9" w:rsidP="00E215CC">
            <w:pPr>
              <w:jc w:val="both"/>
              <w:rPr>
                <w:rFonts w:ascii="open_sanslight" w:hAnsi="open_sanslight"/>
                <w:sz w:val="21"/>
                <w:szCs w:val="21"/>
              </w:rPr>
            </w:pPr>
            <w:r>
              <w:rPr>
                <w:rFonts w:ascii="Cambria" w:hAnsi="Cambria"/>
                <w:noProof/>
                <w:sz w:val="22"/>
                <w:szCs w:val="22"/>
              </w:rPr>
              <w:drawing>
                <wp:inline distT="0" distB="0" distL="0" distR="0" wp14:anchorId="6805866F" wp14:editId="627342F2">
                  <wp:extent cx="2031577" cy="1709632"/>
                  <wp:effectExtent l="0" t="0" r="63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031577" cy="1709632"/>
                          </a:xfrm>
                          <a:prstGeom prst="rect">
                            <a:avLst/>
                          </a:prstGeom>
                        </pic:spPr>
                      </pic:pic>
                    </a:graphicData>
                  </a:graphic>
                </wp:inline>
              </w:drawing>
            </w:r>
          </w:p>
        </w:tc>
      </w:tr>
    </w:tbl>
    <w:p w14:paraId="0CC9BC6F" w14:textId="77777777" w:rsidR="00A22AC9" w:rsidRPr="001B3DEE" w:rsidRDefault="00A22AC9" w:rsidP="00A22AC9">
      <w:pPr>
        <w:jc w:val="both"/>
        <w:rPr>
          <w:rFonts w:ascii="open_sanslight" w:hAnsi="open_sanslight"/>
          <w:color w:val="000000"/>
          <w:sz w:val="22"/>
          <w:szCs w:val="22"/>
          <w:shd w:val="clear" w:color="auto" w:fill="FFFFFF"/>
        </w:rPr>
      </w:pPr>
      <w:r w:rsidRPr="001B3DEE">
        <w:rPr>
          <w:rFonts w:ascii="open_sanslight" w:hAnsi="open_sanslight"/>
          <w:color w:val="000000"/>
          <w:sz w:val="22"/>
          <w:szCs w:val="22"/>
          <w:shd w:val="clear" w:color="auto" w:fill="FFFFFF"/>
        </w:rPr>
        <w:lastRenderedPageBreak/>
        <w:t>Comme sur d’autres friches de la périphérie nantaise, se pose la question du réemploi de ce terrain situé en périphérie de la ville. « </w:t>
      </w:r>
      <w:r w:rsidRPr="001B3DEE">
        <w:rPr>
          <w:rFonts w:ascii="open_sanslight" w:hAnsi="open_sanslight"/>
          <w:i/>
          <w:iCs/>
          <w:color w:val="000000"/>
          <w:sz w:val="22"/>
          <w:szCs w:val="22"/>
        </w:rPr>
        <w:t>Vu le volume de déchets concerné, il est impossible d’excaver le sol pour dépolluer la zone</w:t>
      </w:r>
      <w:r w:rsidRPr="001B3DEE">
        <w:rPr>
          <w:rFonts w:ascii="open_sanslight" w:hAnsi="open_sanslight"/>
          <w:color w:val="000000"/>
          <w:sz w:val="22"/>
          <w:szCs w:val="22"/>
          <w:shd w:val="clear" w:color="auto" w:fill="FFFFFF"/>
        </w:rPr>
        <w:t>, explique le scientifique. </w:t>
      </w:r>
      <w:r w:rsidRPr="001B3DEE">
        <w:rPr>
          <w:rFonts w:ascii="open_sanslight" w:hAnsi="open_sanslight"/>
          <w:i/>
          <w:iCs/>
          <w:color w:val="000000"/>
          <w:sz w:val="22"/>
          <w:szCs w:val="22"/>
        </w:rPr>
        <w:t>Si aucune piste n’est encore privilégiée par la métropole pour la reconversion du site, il y a un préalable incontournable : son confinement, afin d’éviter que les eaux de pluie ne continuent d’y ruisseler</w:t>
      </w:r>
      <w:r w:rsidRPr="001B3DEE">
        <w:rPr>
          <w:rFonts w:ascii="open_sanslight" w:hAnsi="open_sanslight"/>
          <w:color w:val="000000"/>
          <w:sz w:val="22"/>
          <w:szCs w:val="22"/>
          <w:shd w:val="clear" w:color="auto" w:fill="FFFFFF"/>
        </w:rPr>
        <w:t>. » Une couverture étanche constituée d’un voile géotextile et d’une couche d’argile pourrait être la solution retenue. Plusieurs scénarios sont ensuite possibles pour une ancienne décharge : créer un espace vert dédié à la promenade – à condition de ne pas y planter de végétaux aux racines trop longues qui risqueraient de percer la couverture étanche –, installer des panneaux solaires... La construction de logements ou d’espaces commerciaux est généralement déconseillée, car la fermentation des déchets dégage des biogaz susceptibles de générer des accidents – même en installant des puits d’échappement.</w:t>
      </w:r>
    </w:p>
    <w:p w14:paraId="324EB4AF" w14:textId="77777777" w:rsidR="00A22AC9" w:rsidRDefault="00A22AC9" w:rsidP="00A22AC9">
      <w:pPr>
        <w:rPr>
          <w:rFonts w:ascii="open_sanslight" w:hAnsi="open_sanslight"/>
          <w:color w:val="000000"/>
          <w:sz w:val="21"/>
          <w:szCs w:val="21"/>
          <w:shd w:val="clear" w:color="auto" w:fill="FFFFFF"/>
        </w:rPr>
      </w:pPr>
    </w:p>
    <w:p w14:paraId="1076668F" w14:textId="77777777" w:rsidR="00A22AC9" w:rsidRPr="001B3DEE" w:rsidRDefault="00A22AC9" w:rsidP="00A22AC9">
      <w:pPr>
        <w:shd w:val="clear" w:color="auto" w:fill="FFC000" w:themeFill="accent4"/>
        <w:outlineLvl w:val="1"/>
        <w:rPr>
          <w:rFonts w:ascii="open_sansbold" w:hAnsi="open_sansbold"/>
          <w:b/>
          <w:bCs/>
          <w:color w:val="58595B"/>
        </w:rPr>
      </w:pPr>
      <w:r w:rsidRPr="001B3DEE">
        <w:rPr>
          <w:rFonts w:ascii="open_sansbold" w:hAnsi="open_sansbold"/>
          <w:b/>
          <w:bCs/>
          <w:color w:val="58595B"/>
        </w:rPr>
        <w:t>Dépolluer des jardins partagés contaminés au plomb</w:t>
      </w:r>
    </w:p>
    <w:p w14:paraId="29492C48" w14:textId="77777777" w:rsidR="00A22AC9" w:rsidRDefault="00A22AC9" w:rsidP="00A22AC9">
      <w:pPr>
        <w:rPr>
          <w:rFonts w:ascii="open_sanslight" w:hAnsi="open_sanslight"/>
          <w:sz w:val="21"/>
          <w:szCs w:val="21"/>
        </w:rPr>
      </w:pPr>
    </w:p>
    <w:p w14:paraId="77347FB3" w14:textId="77777777" w:rsidR="00A22AC9" w:rsidRDefault="00A22AC9" w:rsidP="00A22AC9">
      <w:pPr>
        <w:jc w:val="both"/>
        <w:rPr>
          <w:rFonts w:ascii="Cambria" w:hAnsi="Cambria"/>
          <w:sz w:val="22"/>
          <w:szCs w:val="22"/>
        </w:rPr>
      </w:pPr>
      <w:r w:rsidRPr="001B3DEE">
        <w:rPr>
          <w:rFonts w:ascii="Cambria" w:hAnsi="Cambria"/>
          <w:sz w:val="22"/>
          <w:szCs w:val="22"/>
        </w:rPr>
        <w:t>C’est le rêve de beaucoup de citadins, et pourtant : cultiver son potager en pleine ville peut s’avérer risqué pour la santé. À Nantes, les analyses effectuées dans la trentaine de jardins familiaux mis à disposition par la ville, soit mille parcelles au total, ont révélé que plus d’un tiers contenait des terrains contaminés au plomb. À l’origine de cette découverte : une association de jardiniers qui s’est cotisée pour faire analyser son terrain. Alertée des résultats, la ville a ensuite contacté l’université de Nantes et financé une expertise scientifique. Les jardins les plus concernés par des pollutions ont pu être cartographiés, révélant également pour certains d’entre eux des teneurs préoccupantes en arsenic. « </w:t>
      </w:r>
      <w:r w:rsidRPr="001B3DEE">
        <w:rPr>
          <w:rFonts w:ascii="Cambria" w:hAnsi="Cambria"/>
          <w:i/>
          <w:iCs/>
          <w:sz w:val="22"/>
          <w:szCs w:val="22"/>
        </w:rPr>
        <w:t>Les contaminations au plomb sont assez fréquentes dans les villes, du fait de la présence dans le passé de fonderies de plomb</w:t>
      </w:r>
      <w:r w:rsidRPr="001B3DEE">
        <w:rPr>
          <w:rFonts w:ascii="Cambria" w:hAnsi="Cambria"/>
          <w:sz w:val="22"/>
          <w:szCs w:val="22"/>
        </w:rPr>
        <w:t>, explique Thierry Lebeau. </w:t>
      </w:r>
      <w:r w:rsidRPr="001B3DEE">
        <w:rPr>
          <w:rFonts w:ascii="Cambria" w:hAnsi="Cambria"/>
          <w:i/>
          <w:iCs/>
          <w:sz w:val="22"/>
          <w:szCs w:val="22"/>
        </w:rPr>
        <w:t>Des analyses menées dans les jardins familiaux de Nancy, Lille, Strasbourg, Paris et Marseille ont d’ailleurs révélé des pollutions similaires. Le savoir permet d’agir sur le problème</w:t>
      </w:r>
      <w:r w:rsidRPr="001B3DEE">
        <w:rPr>
          <w:rFonts w:ascii="Cambria" w:hAnsi="Cambria"/>
          <w:sz w:val="22"/>
          <w:szCs w:val="22"/>
        </w:rPr>
        <w:t>. »</w:t>
      </w:r>
    </w:p>
    <w:p w14:paraId="3413E30D" w14:textId="77777777" w:rsidR="00A22AC9" w:rsidRPr="001B3DEE" w:rsidRDefault="00A22AC9" w:rsidP="00A22AC9">
      <w:pPr>
        <w:jc w:val="both"/>
        <w:rPr>
          <w:rFonts w:ascii="Cambria" w:hAnsi="Cambria"/>
          <w:sz w:val="22"/>
          <w:szCs w:val="22"/>
        </w:rPr>
      </w:pPr>
    </w:p>
    <w:p w14:paraId="79FA2849" w14:textId="77777777" w:rsidR="00A22AC9" w:rsidRPr="001B3DEE" w:rsidRDefault="00A22AC9" w:rsidP="00A22AC9">
      <w:pPr>
        <w:jc w:val="both"/>
        <w:rPr>
          <w:rFonts w:ascii="Cambria" w:hAnsi="Cambria"/>
          <w:sz w:val="22"/>
          <w:szCs w:val="22"/>
        </w:rPr>
      </w:pPr>
      <w:r w:rsidRPr="001B3DEE">
        <w:rPr>
          <w:rFonts w:ascii="Cambria" w:hAnsi="Cambria"/>
          <w:color w:val="000000"/>
          <w:sz w:val="22"/>
          <w:szCs w:val="22"/>
          <w:shd w:val="clear" w:color="auto" w:fill="FFFFFF"/>
        </w:rPr>
        <w:t>À Nantes, l’un des trente jardins a dû être temporairement fermé, d’autres ont vu leur terre remplacée, tandis qu’un jardin expérimental suivi par les chercheurs a continué son activité en modifiant la sélection des légumes cultivés. « </w:t>
      </w:r>
      <w:r w:rsidRPr="001B3DEE">
        <w:rPr>
          <w:rFonts w:ascii="Cambria" w:hAnsi="Cambria"/>
          <w:i/>
          <w:iCs/>
          <w:color w:val="000000"/>
          <w:sz w:val="22"/>
          <w:szCs w:val="22"/>
        </w:rPr>
        <w:t>Sur des sols contaminés au plomb, il faut éviter les légumes racines comme la carotte, les radis ou le navet, mais aussi le poireau, très accumulateur</w:t>
      </w:r>
      <w:r w:rsidRPr="001B3DEE">
        <w:rPr>
          <w:rFonts w:ascii="Cambria" w:hAnsi="Cambria"/>
          <w:color w:val="000000"/>
          <w:sz w:val="22"/>
          <w:szCs w:val="22"/>
          <w:shd w:val="clear" w:color="auto" w:fill="FFFFFF"/>
        </w:rPr>
        <w:t>, préconise Thierry Lebeau, </w:t>
      </w:r>
      <w:r w:rsidRPr="001B3DEE">
        <w:rPr>
          <w:rFonts w:ascii="Cambria" w:hAnsi="Cambria"/>
          <w:i/>
          <w:iCs/>
          <w:color w:val="000000"/>
          <w:sz w:val="22"/>
          <w:szCs w:val="22"/>
        </w:rPr>
        <w:t>et privilégier des légumes qui ne stockent pas ce métal comme la tomate, le chou, le haricot vert ou la pomme de terre. Dans tous les cas, il faut prendre soin de bien laver ses légumes avant de les consommer afin de ne pas ingérer de terre</w:t>
      </w:r>
      <w:r w:rsidRPr="001B3DEE">
        <w:rPr>
          <w:rFonts w:ascii="Cambria" w:hAnsi="Cambria"/>
          <w:color w:val="000000"/>
          <w:sz w:val="22"/>
          <w:szCs w:val="22"/>
          <w:shd w:val="clear" w:color="auto" w:fill="FFFFFF"/>
        </w:rPr>
        <w:t>. »</w:t>
      </w:r>
    </w:p>
    <w:p w14:paraId="0CE86C10" w14:textId="77777777" w:rsidR="00A22AC9" w:rsidRDefault="00A22AC9" w:rsidP="00A22AC9">
      <w:pPr>
        <w:jc w:val="both"/>
        <w:rPr>
          <w:rFonts w:ascii="Cambria" w:hAnsi="Cambria"/>
          <w:color w:val="000000"/>
          <w:sz w:val="22"/>
          <w:szCs w:val="22"/>
          <w:shd w:val="clear" w:color="auto" w:fill="FFFFFF"/>
        </w:rPr>
      </w:pPr>
    </w:p>
    <w:p w14:paraId="4B8658E2" w14:textId="77777777" w:rsidR="00A22AC9" w:rsidRPr="001B3DEE" w:rsidRDefault="00A22AC9" w:rsidP="00A22AC9">
      <w:pPr>
        <w:jc w:val="both"/>
        <w:rPr>
          <w:rFonts w:ascii="Cambria" w:hAnsi="Cambria"/>
          <w:sz w:val="22"/>
          <w:szCs w:val="22"/>
        </w:rPr>
      </w:pPr>
      <w:r w:rsidRPr="001B3DEE">
        <w:rPr>
          <w:rFonts w:ascii="Cambria" w:hAnsi="Cambria"/>
          <w:color w:val="000000"/>
          <w:sz w:val="22"/>
          <w:szCs w:val="22"/>
          <w:shd w:val="clear" w:color="auto" w:fill="FFFFFF"/>
        </w:rPr>
        <w:t>Les scientifiques travaillent en parallèle, main dans la main avec les services de la ville et les jardiniers amateurs, sur des moyens naturels de dépolluer le sol. « </w:t>
      </w:r>
      <w:r w:rsidRPr="001B3DEE">
        <w:rPr>
          <w:rFonts w:ascii="Cambria" w:hAnsi="Cambria"/>
          <w:i/>
          <w:iCs/>
          <w:color w:val="000000"/>
          <w:sz w:val="22"/>
          <w:szCs w:val="22"/>
        </w:rPr>
        <w:t>Les villes manquent de terre végétale, excaver les sols modérément contaminés n’est donc pas la meilleure option</w:t>
      </w:r>
      <w:r w:rsidRPr="001B3DEE">
        <w:rPr>
          <w:rFonts w:ascii="Cambria" w:hAnsi="Cambria"/>
          <w:color w:val="000000"/>
          <w:sz w:val="22"/>
          <w:szCs w:val="22"/>
          <w:shd w:val="clear" w:color="auto" w:fill="FFFFFF"/>
        </w:rPr>
        <w:t> », raconte Thierry Lebeau, qui préconise l’utilisation de plantes accumulatrices de plomb pour progressivement assainir les parcelles. C’est la méthode dite de phytoextraction.</w:t>
      </w:r>
    </w:p>
    <w:p w14:paraId="7C0CC358" w14:textId="77777777" w:rsidR="00A22AC9" w:rsidRPr="001B3DEE" w:rsidRDefault="00A22AC9" w:rsidP="00A22AC9">
      <w:pPr>
        <w:jc w:val="both"/>
        <w:rPr>
          <w:rFonts w:ascii="Cambria" w:hAnsi="Cambria"/>
          <w:sz w:val="22"/>
          <w:szCs w:val="22"/>
        </w:rPr>
      </w:pPr>
      <w:r w:rsidRPr="001B3DEE">
        <w:rPr>
          <w:rFonts w:ascii="Cambria" w:hAnsi="Cambria"/>
          <w:color w:val="000000"/>
          <w:sz w:val="22"/>
          <w:szCs w:val="22"/>
          <w:shd w:val="clear" w:color="auto" w:fill="FFFFFF"/>
        </w:rPr>
        <w:t>« </w:t>
      </w:r>
      <w:r w:rsidRPr="001B3DEE">
        <w:rPr>
          <w:rFonts w:ascii="Cambria" w:hAnsi="Cambria"/>
          <w:i/>
          <w:iCs/>
          <w:color w:val="000000"/>
          <w:sz w:val="22"/>
          <w:szCs w:val="22"/>
        </w:rPr>
        <w:t>Certains végétaux, comme la moutarde brune, sont de véritables “aspirateurs” à métaux. En pompant l’eau du sol, ils absorbent le plomb, mais aussi le cuivre ou le mercure, dont une partie se retrouve piégée dans les parties aériennes de la plante. Il suffit alors de récolter et d’orienter ces déchets végétaux vers le circuit adapté</w:t>
      </w:r>
      <w:r w:rsidRPr="001B3DEE">
        <w:rPr>
          <w:rFonts w:ascii="Cambria" w:hAnsi="Cambria"/>
          <w:color w:val="000000"/>
          <w:sz w:val="22"/>
          <w:szCs w:val="22"/>
          <w:shd w:val="clear" w:color="auto" w:fill="FFFFFF"/>
        </w:rPr>
        <w:t> », explique Thierry Lebeau, qui signale que la moutarde brune est également testée dans des parcelles de vignes pour en extraire le cuivre (lequel cuivre pourra être utilisé comme complément alimentaire pour les porcs). La méthode demande néanmoins d’être patient : dépolluer un sol par le biais de la phytoextraction peut en effet prendre de trois ans à</w:t>
      </w:r>
      <w:r>
        <w:rPr>
          <w:rFonts w:ascii="Cambria" w:hAnsi="Cambria"/>
          <w:color w:val="000000"/>
          <w:sz w:val="22"/>
          <w:szCs w:val="22"/>
          <w:shd w:val="clear" w:color="auto" w:fill="FFFFFF"/>
        </w:rPr>
        <w:t xml:space="preserve"> </w:t>
      </w:r>
      <w:r w:rsidRPr="001B3DEE">
        <w:rPr>
          <w:rFonts w:ascii="Cambria" w:hAnsi="Cambria"/>
          <w:color w:val="000000"/>
          <w:sz w:val="22"/>
          <w:szCs w:val="22"/>
          <w:shd w:val="clear" w:color="auto" w:fill="FFFFFF"/>
        </w:rPr>
        <w:t>... cinquante ans.</w:t>
      </w:r>
    </w:p>
    <w:p w14:paraId="10AF00BB" w14:textId="77777777" w:rsidR="00A22AC9" w:rsidRDefault="00A22AC9" w:rsidP="00A22AC9">
      <w:pPr>
        <w:jc w:val="both"/>
        <w:rPr>
          <w:rFonts w:ascii="Cambria" w:hAnsi="Cambria"/>
          <w:sz w:val="22"/>
          <w:szCs w:val="22"/>
        </w:rPr>
      </w:pPr>
    </w:p>
    <w:p w14:paraId="24BBBFDB" w14:textId="77777777" w:rsidR="00A22AC9" w:rsidRPr="001B3DEE" w:rsidRDefault="00A22AC9" w:rsidP="00A22AC9">
      <w:pPr>
        <w:pStyle w:val="Paragraphedeliste"/>
        <w:ind w:left="0"/>
        <w:jc w:val="right"/>
        <w:rPr>
          <w:rFonts w:ascii="Cambria" w:hAnsi="Cambria"/>
          <w:b/>
          <w:bCs/>
          <w:i/>
          <w:sz w:val="22"/>
          <w:szCs w:val="22"/>
        </w:rPr>
      </w:pPr>
      <w:r>
        <w:rPr>
          <w:rFonts w:ascii="Cambria" w:hAnsi="Cambria"/>
          <w:b/>
          <w:bCs/>
          <w:i/>
          <w:sz w:val="22"/>
          <w:szCs w:val="22"/>
        </w:rPr>
        <w:t>A</w:t>
      </w:r>
      <w:r w:rsidRPr="002B1B88">
        <w:rPr>
          <w:rFonts w:ascii="Cambria" w:hAnsi="Cambria"/>
          <w:b/>
          <w:bCs/>
          <w:i/>
          <w:sz w:val="22"/>
          <w:szCs w:val="22"/>
        </w:rPr>
        <w:t xml:space="preserve">rticle de </w:t>
      </w:r>
      <w:r>
        <w:rPr>
          <w:rFonts w:ascii="Cambria" w:hAnsi="Cambria"/>
          <w:b/>
          <w:bCs/>
          <w:i/>
          <w:sz w:val="22"/>
          <w:szCs w:val="22"/>
        </w:rPr>
        <w:t>Laure CAILLOCE – Le journal du CNRS – 03/02/2021</w:t>
      </w:r>
    </w:p>
    <w:p w14:paraId="51BBF7B2" w14:textId="77777777" w:rsidR="00A22AC9" w:rsidRPr="002C24BF" w:rsidRDefault="00A22AC9" w:rsidP="00A22AC9">
      <w:pPr>
        <w:pStyle w:val="Paragraphedeliste"/>
        <w:ind w:left="0"/>
        <w:jc w:val="both"/>
        <w:rPr>
          <w:rFonts w:ascii="Cambria" w:hAnsi="Cambria"/>
          <w:i/>
          <w:sz w:val="22"/>
          <w:szCs w:val="22"/>
        </w:rPr>
      </w:pPr>
    </w:p>
    <w:p w14:paraId="331A37EA" w14:textId="77777777" w:rsidR="00A22AC9" w:rsidRPr="006331EF" w:rsidRDefault="00A22AC9" w:rsidP="00A22AC9">
      <w:pPr>
        <w:pStyle w:val="NormalWeb"/>
        <w:shd w:val="clear" w:color="auto" w:fill="70AD47" w:themeFill="accent6"/>
        <w:spacing w:before="0" w:beforeAutospacing="0" w:after="0" w:afterAutospacing="0"/>
        <w:jc w:val="both"/>
        <w:rPr>
          <w:rFonts w:ascii="Cambria" w:hAnsi="Cambria"/>
          <w:b/>
          <w:bCs/>
          <w:i/>
          <w:iCs/>
          <w:sz w:val="28"/>
          <w:szCs w:val="28"/>
        </w:rPr>
      </w:pPr>
      <w:r w:rsidRPr="006331EF">
        <w:rPr>
          <w:rFonts w:ascii="Cambria" w:hAnsi="Cambria"/>
          <w:b/>
          <w:bCs/>
          <w:i/>
          <w:iCs/>
          <w:sz w:val="28"/>
          <w:szCs w:val="28"/>
        </w:rPr>
        <w:t>Document n°2 : Biodépollution des sols</w:t>
      </w:r>
    </w:p>
    <w:p w14:paraId="0FDFD418" w14:textId="77777777" w:rsidR="00A22AC9" w:rsidRDefault="00A22AC9" w:rsidP="00A22AC9">
      <w:pPr>
        <w:shd w:val="clear" w:color="auto" w:fill="FFFFFF"/>
        <w:jc w:val="both"/>
        <w:rPr>
          <w:rFonts w:ascii="Cambria" w:hAnsi="Cambria"/>
          <w:sz w:val="22"/>
          <w:szCs w:val="22"/>
        </w:rPr>
      </w:pPr>
    </w:p>
    <w:p w14:paraId="18D84628" w14:textId="62A233D0" w:rsidR="00A22AC9" w:rsidRPr="00F74C88" w:rsidRDefault="00A22AC9" w:rsidP="00A22AC9">
      <w:pPr>
        <w:shd w:val="clear" w:color="auto" w:fill="FFFFFF"/>
        <w:jc w:val="both"/>
        <w:rPr>
          <w:rFonts w:ascii="Cambria" w:hAnsi="Cambria"/>
          <w:sz w:val="22"/>
          <w:szCs w:val="22"/>
        </w:rPr>
      </w:pPr>
      <w:r w:rsidRPr="00F74C88">
        <w:rPr>
          <w:rFonts w:ascii="Cambria" w:hAnsi="Cambria"/>
          <w:sz w:val="22"/>
          <w:szCs w:val="22"/>
        </w:rPr>
        <w:t>U</w:t>
      </w:r>
      <w:r w:rsidRPr="001B3DEE">
        <w:rPr>
          <w:rFonts w:ascii="Cambria" w:hAnsi="Cambria"/>
          <w:sz w:val="22"/>
          <w:szCs w:val="22"/>
        </w:rPr>
        <w:t xml:space="preserve">n site pollué est </w:t>
      </w:r>
      <w:r w:rsidRPr="00F74C88">
        <w:rPr>
          <w:rFonts w:ascii="Cambria" w:hAnsi="Cambria"/>
          <w:sz w:val="22"/>
          <w:szCs w:val="22"/>
        </w:rPr>
        <w:t>défini</w:t>
      </w:r>
      <w:r w:rsidRPr="001B3DEE">
        <w:rPr>
          <w:rFonts w:ascii="Cambria" w:hAnsi="Cambria"/>
          <w:sz w:val="22"/>
          <w:szCs w:val="22"/>
        </w:rPr>
        <w:t xml:space="preserve">, selon le </w:t>
      </w:r>
      <w:r w:rsidRPr="00F74C88">
        <w:rPr>
          <w:rFonts w:ascii="Cambria" w:hAnsi="Cambria"/>
          <w:sz w:val="22"/>
          <w:szCs w:val="22"/>
        </w:rPr>
        <w:t>ministère</w:t>
      </w:r>
      <w:r w:rsidRPr="001B3DEE">
        <w:rPr>
          <w:rFonts w:ascii="Cambria" w:hAnsi="Cambria"/>
          <w:sz w:val="22"/>
          <w:szCs w:val="22"/>
        </w:rPr>
        <w:t xml:space="preserve"> en charge de l’</w:t>
      </w:r>
      <w:r w:rsidRPr="00F74C88">
        <w:rPr>
          <w:rFonts w:ascii="Cambria" w:hAnsi="Cambria"/>
          <w:sz w:val="22"/>
          <w:szCs w:val="22"/>
        </w:rPr>
        <w:t>écologie</w:t>
      </w:r>
      <w:r w:rsidRPr="001B3DEE">
        <w:rPr>
          <w:rFonts w:ascii="Cambria" w:hAnsi="Cambria"/>
          <w:sz w:val="22"/>
          <w:szCs w:val="22"/>
        </w:rPr>
        <w:t xml:space="preserve"> comme « </w:t>
      </w:r>
      <w:r w:rsidRPr="001B3DEE">
        <w:rPr>
          <w:rFonts w:ascii="Cambria" w:hAnsi="Cambria"/>
          <w:i/>
          <w:iCs/>
          <w:sz w:val="22"/>
          <w:szCs w:val="22"/>
        </w:rPr>
        <w:t xml:space="preserve">un site qui, du fait d’anciens </w:t>
      </w:r>
      <w:r w:rsidRPr="00F74C88">
        <w:rPr>
          <w:rFonts w:ascii="Cambria" w:hAnsi="Cambria"/>
          <w:i/>
          <w:iCs/>
          <w:sz w:val="22"/>
          <w:szCs w:val="22"/>
        </w:rPr>
        <w:t>dépôts</w:t>
      </w:r>
      <w:r w:rsidRPr="001B3DEE">
        <w:rPr>
          <w:rFonts w:ascii="Cambria" w:hAnsi="Cambria"/>
          <w:i/>
          <w:iCs/>
          <w:sz w:val="22"/>
          <w:szCs w:val="22"/>
        </w:rPr>
        <w:t xml:space="preserve"> de </w:t>
      </w:r>
      <w:r w:rsidRPr="00F74C88">
        <w:rPr>
          <w:rFonts w:ascii="Cambria" w:hAnsi="Cambria"/>
          <w:i/>
          <w:iCs/>
          <w:sz w:val="22"/>
          <w:szCs w:val="22"/>
        </w:rPr>
        <w:t>déchets</w:t>
      </w:r>
      <w:r w:rsidRPr="001B3DEE">
        <w:rPr>
          <w:rFonts w:ascii="Cambria" w:hAnsi="Cambria"/>
          <w:i/>
          <w:iCs/>
          <w:sz w:val="22"/>
          <w:szCs w:val="22"/>
        </w:rPr>
        <w:t xml:space="preserve"> ou d’infiltration de substances polluantes, </w:t>
      </w:r>
      <w:r w:rsidRPr="00F74C88">
        <w:rPr>
          <w:rFonts w:ascii="Cambria" w:hAnsi="Cambria"/>
          <w:i/>
          <w:iCs/>
          <w:sz w:val="22"/>
          <w:szCs w:val="22"/>
        </w:rPr>
        <w:t>présente</w:t>
      </w:r>
      <w:r w:rsidRPr="001B3DEE">
        <w:rPr>
          <w:rFonts w:ascii="Cambria" w:hAnsi="Cambria"/>
          <w:i/>
          <w:iCs/>
          <w:sz w:val="22"/>
          <w:szCs w:val="22"/>
        </w:rPr>
        <w:t xml:space="preserve"> une pollution susceptible de provoquer une nuisance ou un risque </w:t>
      </w:r>
      <w:r w:rsidRPr="00F74C88">
        <w:rPr>
          <w:rFonts w:ascii="Cambria" w:hAnsi="Cambria"/>
          <w:i/>
          <w:iCs/>
          <w:sz w:val="22"/>
          <w:szCs w:val="22"/>
        </w:rPr>
        <w:t>pérenne</w:t>
      </w:r>
      <w:r w:rsidRPr="001B3DEE">
        <w:rPr>
          <w:rFonts w:ascii="Cambria" w:hAnsi="Cambria"/>
          <w:i/>
          <w:iCs/>
          <w:sz w:val="22"/>
          <w:szCs w:val="22"/>
        </w:rPr>
        <w:t xml:space="preserve"> pour les personnes ou l’environnement. Ces situations sont souvent dues à d’anciennes pratiques sommaires d’</w:t>
      </w:r>
      <w:r w:rsidRPr="00F74C88">
        <w:rPr>
          <w:rFonts w:ascii="Cambria" w:hAnsi="Cambria"/>
          <w:i/>
          <w:iCs/>
          <w:sz w:val="22"/>
          <w:szCs w:val="22"/>
        </w:rPr>
        <w:t>élimination</w:t>
      </w:r>
      <w:r w:rsidRPr="001B3DEE">
        <w:rPr>
          <w:rFonts w:ascii="Cambria" w:hAnsi="Cambria"/>
          <w:i/>
          <w:iCs/>
          <w:sz w:val="22"/>
          <w:szCs w:val="22"/>
        </w:rPr>
        <w:t xml:space="preserve"> des </w:t>
      </w:r>
      <w:r w:rsidRPr="00F74C88">
        <w:rPr>
          <w:rFonts w:ascii="Cambria" w:hAnsi="Cambria"/>
          <w:i/>
          <w:iCs/>
          <w:sz w:val="22"/>
          <w:szCs w:val="22"/>
        </w:rPr>
        <w:t>déchets</w:t>
      </w:r>
      <w:r w:rsidRPr="001B3DEE">
        <w:rPr>
          <w:rFonts w:ascii="Cambria" w:hAnsi="Cambria"/>
          <w:i/>
          <w:iCs/>
          <w:sz w:val="22"/>
          <w:szCs w:val="22"/>
        </w:rPr>
        <w:t xml:space="preserve">, mais aussi à des fuites ou à des </w:t>
      </w:r>
      <w:r w:rsidRPr="00F74C88">
        <w:rPr>
          <w:rFonts w:ascii="Cambria" w:hAnsi="Cambria"/>
          <w:i/>
          <w:iCs/>
          <w:sz w:val="22"/>
          <w:szCs w:val="22"/>
        </w:rPr>
        <w:t>épandages</w:t>
      </w:r>
      <w:r w:rsidRPr="001B3DEE">
        <w:rPr>
          <w:rFonts w:ascii="Cambria" w:hAnsi="Cambria"/>
          <w:i/>
          <w:iCs/>
          <w:sz w:val="22"/>
          <w:szCs w:val="22"/>
        </w:rPr>
        <w:t xml:space="preserve"> de produits chimiques, accidentels ou pas </w:t>
      </w:r>
      <w:r w:rsidRPr="001B3DEE">
        <w:rPr>
          <w:rFonts w:ascii="Cambria" w:hAnsi="Cambria"/>
          <w:sz w:val="22"/>
          <w:szCs w:val="22"/>
        </w:rPr>
        <w:t xml:space="preserve">» </w:t>
      </w:r>
    </w:p>
    <w:p w14:paraId="3C08312B" w14:textId="4BA791BD" w:rsidR="00A22AC9" w:rsidRPr="001B3DEE" w:rsidRDefault="00A22AC9" w:rsidP="00A22AC9">
      <w:pPr>
        <w:shd w:val="clear" w:color="auto" w:fill="FFFFFF"/>
        <w:jc w:val="both"/>
        <w:rPr>
          <w:rFonts w:ascii="Cambria" w:hAnsi="Cambria"/>
          <w:sz w:val="22"/>
          <w:szCs w:val="22"/>
        </w:rPr>
      </w:pPr>
      <w:r w:rsidRPr="001B3DEE">
        <w:rPr>
          <w:rFonts w:ascii="Cambria" w:hAnsi="Cambria"/>
          <w:sz w:val="22"/>
          <w:szCs w:val="22"/>
        </w:rPr>
        <w:t xml:space="preserve">La gestion des sites et sols </w:t>
      </w:r>
      <w:r w:rsidRPr="00F74C88">
        <w:rPr>
          <w:rFonts w:ascii="Cambria" w:hAnsi="Cambria"/>
          <w:sz w:val="22"/>
          <w:szCs w:val="22"/>
        </w:rPr>
        <w:t>pollués</w:t>
      </w:r>
      <w:r w:rsidRPr="001B3DEE">
        <w:rPr>
          <w:rFonts w:ascii="Cambria" w:hAnsi="Cambria"/>
          <w:sz w:val="22"/>
          <w:szCs w:val="22"/>
        </w:rPr>
        <w:t xml:space="preserve"> </w:t>
      </w:r>
      <w:r w:rsidRPr="00F74C88">
        <w:rPr>
          <w:rFonts w:ascii="Cambria" w:hAnsi="Cambria"/>
          <w:sz w:val="22"/>
          <w:szCs w:val="22"/>
        </w:rPr>
        <w:t>répond</w:t>
      </w:r>
      <w:r w:rsidRPr="001B3DEE">
        <w:rPr>
          <w:rFonts w:ascii="Cambria" w:hAnsi="Cambria"/>
          <w:sz w:val="22"/>
          <w:szCs w:val="22"/>
        </w:rPr>
        <w:t xml:space="preserve">, pour l’essentiel, au code de l’environnement. Cette </w:t>
      </w:r>
      <w:r w:rsidRPr="00F74C88">
        <w:rPr>
          <w:rFonts w:ascii="Cambria" w:hAnsi="Cambria"/>
          <w:sz w:val="22"/>
          <w:szCs w:val="22"/>
        </w:rPr>
        <w:t>règle</w:t>
      </w:r>
      <w:r w:rsidRPr="001B3DEE">
        <w:rPr>
          <w:rFonts w:ascii="Cambria" w:hAnsi="Cambria"/>
          <w:sz w:val="22"/>
          <w:szCs w:val="22"/>
        </w:rPr>
        <w:t xml:space="preserve">mentation impose de localiser l’ensemble des sites </w:t>
      </w:r>
      <w:r w:rsidRPr="00F74C88">
        <w:rPr>
          <w:rFonts w:ascii="Cambria" w:hAnsi="Cambria"/>
          <w:sz w:val="22"/>
          <w:szCs w:val="22"/>
        </w:rPr>
        <w:t>pollués</w:t>
      </w:r>
      <w:r w:rsidRPr="001B3DEE">
        <w:rPr>
          <w:rFonts w:ascii="Cambria" w:hAnsi="Cambria"/>
          <w:sz w:val="22"/>
          <w:szCs w:val="22"/>
        </w:rPr>
        <w:t>, d’</w:t>
      </w:r>
      <w:r w:rsidRPr="00F74C88">
        <w:rPr>
          <w:rFonts w:ascii="Cambria" w:hAnsi="Cambria"/>
          <w:sz w:val="22"/>
          <w:szCs w:val="22"/>
        </w:rPr>
        <w:t>évaluer</w:t>
      </w:r>
      <w:r w:rsidRPr="001B3DEE">
        <w:rPr>
          <w:rFonts w:ascii="Cambria" w:hAnsi="Cambria"/>
          <w:sz w:val="22"/>
          <w:szCs w:val="22"/>
        </w:rPr>
        <w:t xml:space="preserve"> les risques qu’ils </w:t>
      </w:r>
      <w:r w:rsidRPr="00F74C88">
        <w:rPr>
          <w:rFonts w:ascii="Cambria" w:hAnsi="Cambria"/>
          <w:sz w:val="22"/>
          <w:szCs w:val="22"/>
        </w:rPr>
        <w:t>représentent</w:t>
      </w:r>
      <w:r w:rsidRPr="001B3DEE">
        <w:rPr>
          <w:rFonts w:ascii="Cambria" w:hAnsi="Cambria"/>
          <w:sz w:val="22"/>
          <w:szCs w:val="22"/>
        </w:rPr>
        <w:t xml:space="preserve"> et de fixer les objectifs </w:t>
      </w:r>
      <w:r w:rsidRPr="001B3DEE">
        <w:rPr>
          <w:rFonts w:ascii="Cambria" w:hAnsi="Cambria"/>
          <w:sz w:val="22"/>
          <w:szCs w:val="22"/>
        </w:rPr>
        <w:lastRenderedPageBreak/>
        <w:t xml:space="preserve">de </w:t>
      </w:r>
      <w:r w:rsidRPr="00F74C88">
        <w:rPr>
          <w:rFonts w:ascii="Cambria" w:hAnsi="Cambria"/>
          <w:sz w:val="22"/>
          <w:szCs w:val="22"/>
        </w:rPr>
        <w:t>réhabilitation</w:t>
      </w:r>
      <w:r w:rsidRPr="001B3DEE">
        <w:rPr>
          <w:rFonts w:ascii="Cambria" w:hAnsi="Cambria"/>
          <w:sz w:val="22"/>
          <w:szCs w:val="22"/>
        </w:rPr>
        <w:t xml:space="preserve">. Cette pression </w:t>
      </w:r>
      <w:r w:rsidRPr="00F74C88">
        <w:rPr>
          <w:rFonts w:ascii="Cambria" w:hAnsi="Cambria"/>
          <w:sz w:val="22"/>
          <w:szCs w:val="22"/>
        </w:rPr>
        <w:t>règlementaire</w:t>
      </w:r>
      <w:r w:rsidRPr="001B3DEE">
        <w:rPr>
          <w:rFonts w:ascii="Cambria" w:hAnsi="Cambria"/>
          <w:sz w:val="22"/>
          <w:szCs w:val="22"/>
        </w:rPr>
        <w:t xml:space="preserve"> a </w:t>
      </w:r>
      <w:r w:rsidRPr="00F74C88">
        <w:rPr>
          <w:rFonts w:ascii="Cambria" w:hAnsi="Cambria"/>
          <w:sz w:val="22"/>
          <w:szCs w:val="22"/>
        </w:rPr>
        <w:t>entrainé</w:t>
      </w:r>
      <w:r w:rsidRPr="001B3DEE">
        <w:rPr>
          <w:rFonts w:ascii="Cambria" w:hAnsi="Cambria"/>
          <w:sz w:val="22"/>
          <w:szCs w:val="22"/>
        </w:rPr>
        <w:t xml:space="preserve"> une augmentation des </w:t>
      </w:r>
      <w:r w:rsidRPr="00F74C88">
        <w:rPr>
          <w:rFonts w:ascii="Cambria" w:hAnsi="Cambria"/>
          <w:sz w:val="22"/>
          <w:szCs w:val="22"/>
        </w:rPr>
        <w:t>opérations</w:t>
      </w:r>
      <w:r w:rsidRPr="001B3DEE">
        <w:rPr>
          <w:rFonts w:ascii="Cambria" w:hAnsi="Cambria"/>
          <w:sz w:val="22"/>
          <w:szCs w:val="22"/>
        </w:rPr>
        <w:t xml:space="preserve"> de </w:t>
      </w:r>
      <w:r w:rsidRPr="00F74C88">
        <w:rPr>
          <w:rFonts w:ascii="Cambria" w:hAnsi="Cambria"/>
          <w:sz w:val="22"/>
          <w:szCs w:val="22"/>
        </w:rPr>
        <w:t>dépollution</w:t>
      </w:r>
      <w:r w:rsidRPr="001B3DEE">
        <w:rPr>
          <w:rFonts w:ascii="Cambria" w:hAnsi="Cambria"/>
          <w:sz w:val="22"/>
          <w:szCs w:val="22"/>
        </w:rPr>
        <w:t xml:space="preserve"> des sols et, par voie de </w:t>
      </w:r>
      <w:r w:rsidRPr="00F74C88">
        <w:rPr>
          <w:rFonts w:ascii="Cambria" w:hAnsi="Cambria"/>
          <w:sz w:val="22"/>
          <w:szCs w:val="22"/>
        </w:rPr>
        <w:t>conséquence</w:t>
      </w:r>
      <w:r w:rsidRPr="001B3DEE">
        <w:rPr>
          <w:rFonts w:ascii="Cambria" w:hAnsi="Cambria"/>
          <w:sz w:val="22"/>
          <w:szCs w:val="22"/>
        </w:rPr>
        <w:t xml:space="preserve">, une organisation progressive du secteur autour de normes </w:t>
      </w:r>
      <w:r w:rsidRPr="00F74C88">
        <w:rPr>
          <w:rFonts w:ascii="Cambria" w:hAnsi="Cambria"/>
          <w:sz w:val="22"/>
          <w:szCs w:val="22"/>
        </w:rPr>
        <w:t>définissant</w:t>
      </w:r>
      <w:r w:rsidRPr="001B3DEE">
        <w:rPr>
          <w:rFonts w:ascii="Cambria" w:hAnsi="Cambria"/>
          <w:sz w:val="22"/>
          <w:szCs w:val="22"/>
        </w:rPr>
        <w:t xml:space="preserve"> les exigences et classant les </w:t>
      </w:r>
      <w:r w:rsidRPr="00F74C88">
        <w:rPr>
          <w:rFonts w:ascii="Cambria" w:hAnsi="Cambria"/>
          <w:sz w:val="22"/>
          <w:szCs w:val="22"/>
        </w:rPr>
        <w:t>activités</w:t>
      </w:r>
      <w:r w:rsidRPr="001B3DEE">
        <w:rPr>
          <w:rFonts w:ascii="Cambria" w:hAnsi="Cambria"/>
          <w:sz w:val="22"/>
          <w:szCs w:val="22"/>
        </w:rPr>
        <w:t xml:space="preserve"> en trois </w:t>
      </w:r>
      <w:r w:rsidRPr="00F74C88">
        <w:rPr>
          <w:rFonts w:ascii="Cambria" w:hAnsi="Cambria"/>
          <w:sz w:val="22"/>
          <w:szCs w:val="22"/>
        </w:rPr>
        <w:t>domaines complémentaires : les études, l’assistance et les contrôles, d’une part, l’ingénierie des travaux de réhabilitation, d’autre part et, enfin, l’exécution les travaux de réhabilitation. Parallèlement</w:t>
      </w:r>
      <w:r w:rsidRPr="001B3DEE">
        <w:rPr>
          <w:rFonts w:ascii="Cambria" w:hAnsi="Cambria"/>
          <w:sz w:val="22"/>
          <w:szCs w:val="22"/>
        </w:rPr>
        <w:t xml:space="preserve">, les biotechnologies se </w:t>
      </w:r>
      <w:r w:rsidRPr="00F74C88">
        <w:rPr>
          <w:rFonts w:ascii="Cambria" w:hAnsi="Cambria"/>
          <w:sz w:val="22"/>
          <w:szCs w:val="22"/>
        </w:rPr>
        <w:t>développent</w:t>
      </w:r>
      <w:r w:rsidRPr="001B3DEE">
        <w:rPr>
          <w:rFonts w:ascii="Cambria" w:hAnsi="Cambria"/>
          <w:sz w:val="22"/>
          <w:szCs w:val="22"/>
        </w:rPr>
        <w:t xml:space="preserve"> suite aux pressions en faveur du </w:t>
      </w:r>
      <w:r w:rsidRPr="00F74C88">
        <w:rPr>
          <w:rFonts w:ascii="Cambria" w:hAnsi="Cambria"/>
          <w:sz w:val="22"/>
          <w:szCs w:val="22"/>
        </w:rPr>
        <w:t>développement</w:t>
      </w:r>
      <w:r w:rsidRPr="001B3DEE">
        <w:rPr>
          <w:rFonts w:ascii="Cambria" w:hAnsi="Cambria"/>
          <w:sz w:val="22"/>
          <w:szCs w:val="22"/>
        </w:rPr>
        <w:t xml:space="preserve"> durable. Elles offrent en effet de bons rendements à un </w:t>
      </w:r>
      <w:r w:rsidRPr="00F74C88">
        <w:rPr>
          <w:rFonts w:ascii="Cambria" w:hAnsi="Cambria"/>
          <w:sz w:val="22"/>
          <w:szCs w:val="22"/>
        </w:rPr>
        <w:t>coût</w:t>
      </w:r>
      <w:r w:rsidRPr="001B3DEE">
        <w:rPr>
          <w:rFonts w:ascii="Cambria" w:hAnsi="Cambria"/>
          <w:sz w:val="22"/>
          <w:szCs w:val="22"/>
        </w:rPr>
        <w:t xml:space="preserve"> faible, consomment peu d’</w:t>
      </w:r>
      <w:r w:rsidRPr="00F74C88">
        <w:rPr>
          <w:rFonts w:ascii="Cambria" w:hAnsi="Cambria"/>
          <w:sz w:val="22"/>
          <w:szCs w:val="22"/>
        </w:rPr>
        <w:t>énergie</w:t>
      </w:r>
      <w:r w:rsidRPr="001B3DEE">
        <w:rPr>
          <w:rFonts w:ascii="Cambria" w:hAnsi="Cambria"/>
          <w:sz w:val="22"/>
          <w:szCs w:val="22"/>
        </w:rPr>
        <w:t xml:space="preserve"> et peuvent </w:t>
      </w:r>
      <w:r w:rsidRPr="00F74C88">
        <w:rPr>
          <w:rFonts w:ascii="Cambria" w:hAnsi="Cambria"/>
          <w:sz w:val="22"/>
          <w:szCs w:val="22"/>
        </w:rPr>
        <w:t>même</w:t>
      </w:r>
      <w:r w:rsidRPr="001B3DEE">
        <w:rPr>
          <w:rFonts w:ascii="Cambria" w:hAnsi="Cambria"/>
          <w:sz w:val="22"/>
          <w:szCs w:val="22"/>
        </w:rPr>
        <w:t xml:space="preserve"> participer à la production d’</w:t>
      </w:r>
      <w:r w:rsidRPr="00F74C88">
        <w:rPr>
          <w:rFonts w:ascii="Cambria" w:hAnsi="Cambria"/>
          <w:sz w:val="22"/>
          <w:szCs w:val="22"/>
        </w:rPr>
        <w:t>énergie</w:t>
      </w:r>
      <w:r w:rsidRPr="001B3DEE">
        <w:rPr>
          <w:rFonts w:ascii="Cambria" w:hAnsi="Cambria"/>
          <w:sz w:val="22"/>
          <w:szCs w:val="22"/>
        </w:rPr>
        <w:t xml:space="preserve"> renouvelable. </w:t>
      </w:r>
    </w:p>
    <w:p w14:paraId="215300C9" w14:textId="77777777" w:rsidR="00A22AC9" w:rsidRDefault="00A22AC9" w:rsidP="00A22AC9">
      <w:pPr>
        <w:shd w:val="clear" w:color="auto" w:fill="FFFFFF"/>
        <w:jc w:val="both"/>
        <w:rPr>
          <w:rFonts w:ascii="Cambria" w:hAnsi="Cambria"/>
          <w:sz w:val="22"/>
          <w:szCs w:val="22"/>
        </w:rPr>
      </w:pPr>
      <w:r w:rsidRPr="001B3DEE">
        <w:rPr>
          <w:rFonts w:ascii="Cambria" w:hAnsi="Cambria"/>
          <w:sz w:val="22"/>
          <w:szCs w:val="22"/>
        </w:rPr>
        <w:t xml:space="preserve">Ces secteurs en pleine </w:t>
      </w:r>
      <w:r w:rsidRPr="00F74C88">
        <w:rPr>
          <w:rFonts w:ascii="Cambria" w:hAnsi="Cambria"/>
          <w:sz w:val="22"/>
          <w:szCs w:val="22"/>
        </w:rPr>
        <w:t>évolution</w:t>
      </w:r>
      <w:r w:rsidRPr="001B3DEE">
        <w:rPr>
          <w:rFonts w:ascii="Cambria" w:hAnsi="Cambria"/>
          <w:sz w:val="22"/>
          <w:szCs w:val="22"/>
        </w:rPr>
        <w:t xml:space="preserve"> </w:t>
      </w:r>
      <w:r w:rsidRPr="00F74C88">
        <w:rPr>
          <w:rFonts w:ascii="Cambria" w:hAnsi="Cambria"/>
          <w:sz w:val="22"/>
          <w:szCs w:val="22"/>
        </w:rPr>
        <w:t>économique</w:t>
      </w:r>
      <w:r w:rsidRPr="001B3DEE">
        <w:rPr>
          <w:rFonts w:ascii="Cambria" w:hAnsi="Cambria"/>
          <w:sz w:val="22"/>
          <w:szCs w:val="22"/>
        </w:rPr>
        <w:t xml:space="preserve"> et technique </w:t>
      </w:r>
      <w:r w:rsidRPr="00F74C88">
        <w:rPr>
          <w:rFonts w:ascii="Cambria" w:hAnsi="Cambria"/>
          <w:sz w:val="22"/>
          <w:szCs w:val="22"/>
        </w:rPr>
        <w:t>soulèvent</w:t>
      </w:r>
      <w:r w:rsidRPr="001B3DEE">
        <w:rPr>
          <w:rFonts w:ascii="Cambria" w:hAnsi="Cambria"/>
          <w:sz w:val="22"/>
          <w:szCs w:val="22"/>
        </w:rPr>
        <w:t xml:space="preserve"> quelques questions, concernant notamment la part des biotechnologies dans le </w:t>
      </w:r>
      <w:r w:rsidRPr="00F74C88">
        <w:rPr>
          <w:rFonts w:ascii="Cambria" w:hAnsi="Cambria"/>
          <w:sz w:val="22"/>
          <w:szCs w:val="22"/>
        </w:rPr>
        <w:t>marché</w:t>
      </w:r>
      <w:r w:rsidRPr="001B3DEE">
        <w:rPr>
          <w:rFonts w:ascii="Cambria" w:hAnsi="Cambria"/>
          <w:sz w:val="22"/>
          <w:szCs w:val="22"/>
        </w:rPr>
        <w:t xml:space="preserve">́ de la </w:t>
      </w:r>
      <w:r w:rsidRPr="00F74C88">
        <w:rPr>
          <w:rFonts w:ascii="Cambria" w:hAnsi="Cambria"/>
          <w:sz w:val="22"/>
          <w:szCs w:val="22"/>
        </w:rPr>
        <w:t>dépollution</w:t>
      </w:r>
      <w:r w:rsidRPr="001B3DEE">
        <w:rPr>
          <w:rFonts w:ascii="Cambria" w:hAnsi="Cambria"/>
          <w:sz w:val="22"/>
          <w:szCs w:val="22"/>
        </w:rPr>
        <w:t xml:space="preserve"> des sols, ainsi que les risques biologiques et les mesures de </w:t>
      </w:r>
      <w:r w:rsidRPr="00F74C88">
        <w:rPr>
          <w:rFonts w:ascii="Cambria" w:hAnsi="Cambria"/>
          <w:sz w:val="22"/>
          <w:szCs w:val="22"/>
        </w:rPr>
        <w:t>prévention</w:t>
      </w:r>
      <w:r w:rsidRPr="001B3DEE">
        <w:rPr>
          <w:rFonts w:ascii="Cambria" w:hAnsi="Cambria"/>
          <w:sz w:val="22"/>
          <w:szCs w:val="22"/>
        </w:rPr>
        <w:t xml:space="preserve"> pour les personnels travaillant sur ces chantiers </w:t>
      </w:r>
    </w:p>
    <w:p w14:paraId="0851E169" w14:textId="77777777" w:rsidR="00A22AC9" w:rsidRPr="001B3DEE" w:rsidRDefault="00A22AC9" w:rsidP="00A22AC9">
      <w:pPr>
        <w:shd w:val="clear" w:color="auto" w:fill="FFFFFF"/>
        <w:rPr>
          <w:rFonts w:ascii="Cambria" w:hAnsi="Cambria"/>
          <w:sz w:val="22"/>
          <w:szCs w:val="22"/>
        </w:rPr>
      </w:pPr>
    </w:p>
    <w:p w14:paraId="48412A13" w14:textId="77777777" w:rsidR="00A22AC9" w:rsidRPr="00F74C88" w:rsidRDefault="00A22AC9" w:rsidP="00A22AC9">
      <w:pPr>
        <w:shd w:val="clear" w:color="auto" w:fill="B4C6E7" w:themeFill="accent1" w:themeFillTint="66"/>
        <w:rPr>
          <w:rFonts w:ascii="Cambria" w:hAnsi="Cambria"/>
          <w:b/>
          <w:bCs/>
          <w:sz w:val="22"/>
          <w:szCs w:val="22"/>
        </w:rPr>
      </w:pPr>
      <w:r w:rsidRPr="00F74C88">
        <w:rPr>
          <w:rFonts w:ascii="Cambria" w:hAnsi="Cambria"/>
          <w:b/>
          <w:bCs/>
          <w:sz w:val="22"/>
          <w:szCs w:val="22"/>
        </w:rPr>
        <w:t>Le marché et les techniques de dépollution</w:t>
      </w:r>
    </w:p>
    <w:p w14:paraId="06F7E5D6" w14:textId="77777777" w:rsidR="00A22AC9" w:rsidRPr="006331EF" w:rsidRDefault="00A22AC9" w:rsidP="00A22AC9">
      <w:pPr>
        <w:shd w:val="clear" w:color="auto" w:fill="FFFFFF"/>
        <w:rPr>
          <w:rFonts w:ascii="Cambria" w:hAnsi="Cambria"/>
          <w:sz w:val="10"/>
          <w:szCs w:val="10"/>
        </w:rPr>
      </w:pPr>
    </w:p>
    <w:p w14:paraId="6F38E86E" w14:textId="77777777" w:rsidR="00A22AC9" w:rsidRPr="001B3DEE" w:rsidRDefault="00A22AC9" w:rsidP="00A22AC9">
      <w:pPr>
        <w:shd w:val="clear" w:color="auto" w:fill="FFFFFF"/>
        <w:jc w:val="both"/>
        <w:rPr>
          <w:rFonts w:ascii="Cambria" w:hAnsi="Cambria"/>
          <w:sz w:val="22"/>
          <w:szCs w:val="22"/>
        </w:rPr>
      </w:pPr>
      <w:r w:rsidRPr="001B3DEE">
        <w:rPr>
          <w:rFonts w:ascii="Cambria" w:hAnsi="Cambria"/>
          <w:sz w:val="22"/>
          <w:szCs w:val="22"/>
        </w:rPr>
        <w:t xml:space="preserve">Le tonnage des terres </w:t>
      </w:r>
      <w:r w:rsidRPr="00F74C88">
        <w:rPr>
          <w:rFonts w:ascii="Cambria" w:hAnsi="Cambria"/>
          <w:sz w:val="22"/>
          <w:szCs w:val="22"/>
        </w:rPr>
        <w:t>dépolluées</w:t>
      </w:r>
      <w:r w:rsidRPr="001B3DEE">
        <w:rPr>
          <w:rFonts w:ascii="Cambria" w:hAnsi="Cambria"/>
          <w:sz w:val="22"/>
          <w:szCs w:val="22"/>
        </w:rPr>
        <w:t xml:space="preserve"> est en continuelle croissance depuis quelques </w:t>
      </w:r>
      <w:r w:rsidRPr="00F74C88">
        <w:rPr>
          <w:rFonts w:ascii="Cambria" w:hAnsi="Cambria"/>
          <w:sz w:val="22"/>
          <w:szCs w:val="22"/>
        </w:rPr>
        <w:t>années</w:t>
      </w:r>
      <w:r w:rsidRPr="001B3DEE">
        <w:rPr>
          <w:rFonts w:ascii="Cambria" w:hAnsi="Cambria"/>
          <w:sz w:val="22"/>
          <w:szCs w:val="22"/>
        </w:rPr>
        <w:t xml:space="preserve">. En 2010, l’ADEME estime que 3 707 000 tonnes de terres </w:t>
      </w:r>
      <w:r w:rsidRPr="00F74C88">
        <w:rPr>
          <w:rFonts w:ascii="Cambria" w:hAnsi="Cambria"/>
          <w:sz w:val="22"/>
          <w:szCs w:val="22"/>
        </w:rPr>
        <w:t>polluées</w:t>
      </w:r>
      <w:r w:rsidRPr="001B3DEE">
        <w:rPr>
          <w:rFonts w:ascii="Cambria" w:hAnsi="Cambria"/>
          <w:sz w:val="22"/>
          <w:szCs w:val="22"/>
        </w:rPr>
        <w:t xml:space="preserve"> ont été </w:t>
      </w:r>
      <w:r w:rsidRPr="00F74C88">
        <w:rPr>
          <w:rFonts w:ascii="Cambria" w:hAnsi="Cambria"/>
          <w:sz w:val="22"/>
          <w:szCs w:val="22"/>
        </w:rPr>
        <w:t>traitées</w:t>
      </w:r>
      <w:r w:rsidRPr="001B3DEE">
        <w:rPr>
          <w:rFonts w:ascii="Cambria" w:hAnsi="Cambria"/>
          <w:sz w:val="22"/>
          <w:szCs w:val="22"/>
        </w:rPr>
        <w:t>, contre 3200 000 tonnes en 2008 et 2 200 000 en 2006</w:t>
      </w:r>
      <w:r w:rsidRPr="00F74C88">
        <w:rPr>
          <w:rFonts w:ascii="Cambria" w:hAnsi="Cambria"/>
          <w:sz w:val="22"/>
          <w:szCs w:val="22"/>
        </w:rPr>
        <w:t xml:space="preserve">. </w:t>
      </w:r>
      <w:r w:rsidRPr="001B3DEE">
        <w:rPr>
          <w:rFonts w:ascii="Cambria" w:hAnsi="Cambria"/>
          <w:sz w:val="22"/>
          <w:szCs w:val="22"/>
        </w:rPr>
        <w:t xml:space="preserve">Cela </w:t>
      </w:r>
      <w:r w:rsidRPr="00F74C88">
        <w:rPr>
          <w:rFonts w:ascii="Cambria" w:hAnsi="Cambria"/>
          <w:sz w:val="22"/>
          <w:szCs w:val="22"/>
        </w:rPr>
        <w:t>représente</w:t>
      </w:r>
      <w:r w:rsidRPr="001B3DEE">
        <w:rPr>
          <w:rFonts w:ascii="Cambria" w:hAnsi="Cambria"/>
          <w:sz w:val="22"/>
          <w:szCs w:val="22"/>
        </w:rPr>
        <w:t xml:space="preserve"> une croissance de plus de 68% </w:t>
      </w:r>
      <w:r w:rsidRPr="00F74C88">
        <w:rPr>
          <w:rFonts w:ascii="Cambria" w:hAnsi="Cambria"/>
          <w:sz w:val="22"/>
          <w:szCs w:val="22"/>
        </w:rPr>
        <w:t>en 4 ans.</w:t>
      </w:r>
    </w:p>
    <w:p w14:paraId="7539ABCF" w14:textId="77777777" w:rsidR="00A22AC9" w:rsidRDefault="00A22AC9" w:rsidP="00A22AC9">
      <w:pPr>
        <w:shd w:val="clear" w:color="auto" w:fill="FFFFFF"/>
        <w:rPr>
          <w:rFonts w:ascii="Cambria" w:hAnsi="Cambria"/>
          <w:sz w:val="22"/>
          <w:szCs w:val="22"/>
        </w:rPr>
      </w:pPr>
      <w:r w:rsidRPr="001B3DEE">
        <w:rPr>
          <w:rFonts w:ascii="Cambria" w:hAnsi="Cambria"/>
          <w:sz w:val="22"/>
          <w:szCs w:val="22"/>
        </w:rPr>
        <w:t>Cette progression aurait plusieurs causes :</w:t>
      </w:r>
    </w:p>
    <w:p w14:paraId="40811B1C" w14:textId="77777777" w:rsidR="00A22AC9" w:rsidRPr="00F74C88" w:rsidRDefault="00A22AC9" w:rsidP="00A22AC9">
      <w:pPr>
        <w:shd w:val="clear" w:color="auto" w:fill="FFFFFF"/>
        <w:rPr>
          <w:rFonts w:ascii="Cambria" w:hAnsi="Cambria"/>
          <w:sz w:val="10"/>
          <w:szCs w:val="10"/>
        </w:rPr>
      </w:pPr>
    </w:p>
    <w:p w14:paraId="33F9E534" w14:textId="77777777" w:rsidR="00A22AC9" w:rsidRPr="00F74C88" w:rsidRDefault="00A22AC9" w:rsidP="00A22AC9">
      <w:pPr>
        <w:pStyle w:val="Paragraphedeliste"/>
        <w:numPr>
          <w:ilvl w:val="0"/>
          <w:numId w:val="26"/>
        </w:numPr>
        <w:shd w:val="clear" w:color="auto" w:fill="FFFFFF"/>
        <w:rPr>
          <w:rFonts w:ascii="Cambria" w:hAnsi="Cambria"/>
          <w:sz w:val="22"/>
          <w:szCs w:val="22"/>
        </w:rPr>
      </w:pPr>
      <w:r w:rsidRPr="00F74C88">
        <w:rPr>
          <w:rFonts w:ascii="Cambria" w:hAnsi="Cambria"/>
          <w:sz w:val="22"/>
          <w:szCs w:val="22"/>
        </w:rPr>
        <w:t xml:space="preserve">Le déploiement urbain, y compris sur des friches industrielles. </w:t>
      </w:r>
    </w:p>
    <w:p w14:paraId="14DAC22D" w14:textId="77777777" w:rsidR="00A22AC9" w:rsidRPr="00F74C88" w:rsidRDefault="00A22AC9" w:rsidP="00A22AC9">
      <w:pPr>
        <w:pStyle w:val="Paragraphedeliste"/>
        <w:numPr>
          <w:ilvl w:val="0"/>
          <w:numId w:val="26"/>
        </w:numPr>
        <w:shd w:val="clear" w:color="auto" w:fill="FFFFFF"/>
        <w:rPr>
          <w:rFonts w:ascii="Cambria" w:hAnsi="Cambria"/>
          <w:sz w:val="22"/>
          <w:szCs w:val="22"/>
        </w:rPr>
      </w:pPr>
      <w:r w:rsidRPr="00F74C88">
        <w:rPr>
          <w:rFonts w:ascii="Cambria" w:hAnsi="Cambria"/>
          <w:sz w:val="22"/>
          <w:szCs w:val="22"/>
        </w:rPr>
        <w:t>Le renforcement de la règlementation.</w:t>
      </w:r>
    </w:p>
    <w:p w14:paraId="2757FA5C" w14:textId="77777777" w:rsidR="00A22AC9" w:rsidRPr="00F74C88" w:rsidRDefault="00A22AC9" w:rsidP="00A22AC9">
      <w:pPr>
        <w:pStyle w:val="Paragraphedeliste"/>
        <w:numPr>
          <w:ilvl w:val="0"/>
          <w:numId w:val="26"/>
        </w:numPr>
        <w:shd w:val="clear" w:color="auto" w:fill="FFFFFF"/>
        <w:rPr>
          <w:rFonts w:ascii="Cambria" w:hAnsi="Cambria"/>
          <w:sz w:val="22"/>
          <w:szCs w:val="22"/>
        </w:rPr>
      </w:pPr>
      <w:r w:rsidRPr="00F74C88">
        <w:rPr>
          <w:rFonts w:ascii="Cambria" w:hAnsi="Cambria"/>
          <w:sz w:val="22"/>
          <w:szCs w:val="22"/>
        </w:rPr>
        <w:t xml:space="preserve">Le recensement systématique des sites industriels ; </w:t>
      </w:r>
    </w:p>
    <w:p w14:paraId="752C763B" w14:textId="77777777" w:rsidR="00A22AC9" w:rsidRPr="00F74C88" w:rsidRDefault="00A22AC9" w:rsidP="00A22AC9">
      <w:pPr>
        <w:pStyle w:val="Paragraphedeliste"/>
        <w:numPr>
          <w:ilvl w:val="0"/>
          <w:numId w:val="26"/>
        </w:numPr>
        <w:shd w:val="clear" w:color="auto" w:fill="FFFFFF"/>
        <w:rPr>
          <w:rFonts w:ascii="Cambria" w:hAnsi="Cambria"/>
          <w:sz w:val="22"/>
          <w:szCs w:val="22"/>
        </w:rPr>
      </w:pPr>
      <w:r w:rsidRPr="00F74C88">
        <w:rPr>
          <w:rFonts w:ascii="Cambria" w:hAnsi="Cambria"/>
          <w:sz w:val="22"/>
          <w:szCs w:val="22"/>
        </w:rPr>
        <w:t xml:space="preserve">Le développement des techniques et des filières de dépollution des sols. </w:t>
      </w:r>
    </w:p>
    <w:p w14:paraId="45C0BB55" w14:textId="77777777" w:rsidR="00A22AC9" w:rsidRDefault="00A22AC9" w:rsidP="00A22AC9">
      <w:pPr>
        <w:shd w:val="clear" w:color="auto" w:fill="FFFFFF"/>
        <w:jc w:val="both"/>
        <w:rPr>
          <w:rFonts w:ascii="Cambria" w:hAnsi="Cambria"/>
          <w:sz w:val="22"/>
          <w:szCs w:val="22"/>
        </w:rPr>
      </w:pPr>
    </w:p>
    <w:p w14:paraId="0DDF7623" w14:textId="60E778EC" w:rsidR="00A22AC9" w:rsidRDefault="00A22AC9" w:rsidP="00A22AC9">
      <w:pPr>
        <w:shd w:val="clear" w:color="auto" w:fill="FFFFFF"/>
        <w:jc w:val="both"/>
        <w:rPr>
          <w:rFonts w:ascii="Cambria" w:hAnsi="Cambria"/>
          <w:sz w:val="22"/>
          <w:szCs w:val="22"/>
        </w:rPr>
      </w:pPr>
      <w:r w:rsidRPr="00F74C88">
        <w:rPr>
          <w:rFonts w:ascii="Cambria" w:hAnsi="Cambria"/>
          <w:sz w:val="22"/>
          <w:szCs w:val="22"/>
        </w:rPr>
        <w:t xml:space="preserve">Les sols réhabilités sont majoritairement pollués par des hydrocarbures, du plomb, des composés organiques halogénés volatils ou encore du chrome. Le traitement des sols fait donc appel à des techniques très variées, entraînant des contraintes et des coûts tout aussi différents. Ces traitements peuvent être appliqués </w:t>
      </w:r>
      <w:r w:rsidRPr="00F74C88">
        <w:rPr>
          <w:rFonts w:ascii="Cambria" w:hAnsi="Cambria"/>
          <w:i/>
          <w:iCs/>
          <w:sz w:val="22"/>
          <w:szCs w:val="22"/>
        </w:rPr>
        <w:t xml:space="preserve">in situ </w:t>
      </w:r>
      <w:r w:rsidRPr="00F74C88">
        <w:rPr>
          <w:rFonts w:ascii="Cambria" w:hAnsi="Cambria"/>
          <w:sz w:val="22"/>
          <w:szCs w:val="22"/>
        </w:rPr>
        <w:t xml:space="preserve">(traitement de la terre dans le sol) ou </w:t>
      </w:r>
      <w:r w:rsidRPr="00F74C88">
        <w:rPr>
          <w:rFonts w:ascii="Cambria" w:hAnsi="Cambria"/>
          <w:i/>
          <w:iCs/>
          <w:sz w:val="22"/>
          <w:szCs w:val="22"/>
        </w:rPr>
        <w:t xml:space="preserve">ex situ </w:t>
      </w:r>
      <w:r w:rsidRPr="00F74C88">
        <w:rPr>
          <w:rFonts w:ascii="Cambria" w:hAnsi="Cambria"/>
          <w:sz w:val="22"/>
          <w:szCs w:val="22"/>
        </w:rPr>
        <w:t xml:space="preserve">(terre extraite du sol puis traitée sur site ou hors site) au moyen de techniques : </w:t>
      </w:r>
    </w:p>
    <w:p w14:paraId="50C3D06A" w14:textId="77777777" w:rsidR="00A22AC9" w:rsidRPr="00F74C88" w:rsidRDefault="00A22AC9" w:rsidP="00A22AC9">
      <w:pPr>
        <w:shd w:val="clear" w:color="auto" w:fill="FFFFFF"/>
        <w:jc w:val="both"/>
        <w:rPr>
          <w:rFonts w:ascii="Cambria" w:hAnsi="Cambria"/>
          <w:sz w:val="10"/>
          <w:szCs w:val="10"/>
        </w:rPr>
      </w:pPr>
    </w:p>
    <w:p w14:paraId="031F5917" w14:textId="77777777" w:rsidR="00A22AC9" w:rsidRPr="00F74C88" w:rsidRDefault="00A22AC9" w:rsidP="00A22AC9">
      <w:pPr>
        <w:pStyle w:val="Paragraphedeliste"/>
        <w:numPr>
          <w:ilvl w:val="0"/>
          <w:numId w:val="27"/>
        </w:numPr>
        <w:shd w:val="clear" w:color="auto" w:fill="FFFFFF"/>
        <w:rPr>
          <w:rFonts w:ascii="Cambria" w:hAnsi="Cambria"/>
          <w:sz w:val="22"/>
          <w:szCs w:val="22"/>
        </w:rPr>
      </w:pPr>
      <w:r w:rsidRPr="00F74C88">
        <w:rPr>
          <w:rFonts w:ascii="Cambria" w:hAnsi="Cambria"/>
          <w:sz w:val="22"/>
          <w:szCs w:val="22"/>
        </w:rPr>
        <w:t xml:space="preserve">Physiques : modifiant un paramètre physique tel que la température ou la pression ; </w:t>
      </w:r>
    </w:p>
    <w:p w14:paraId="64A96E04" w14:textId="77777777" w:rsidR="00A22AC9" w:rsidRPr="00F74C88" w:rsidRDefault="00A22AC9" w:rsidP="00A22AC9">
      <w:pPr>
        <w:pStyle w:val="Paragraphedeliste"/>
        <w:numPr>
          <w:ilvl w:val="0"/>
          <w:numId w:val="27"/>
        </w:numPr>
        <w:shd w:val="clear" w:color="auto" w:fill="FFFFFF"/>
        <w:rPr>
          <w:rFonts w:ascii="Cambria" w:hAnsi="Cambria"/>
          <w:sz w:val="22"/>
          <w:szCs w:val="22"/>
        </w:rPr>
      </w:pPr>
      <w:r w:rsidRPr="00F74C88">
        <w:rPr>
          <w:rFonts w:ascii="Cambria" w:hAnsi="Cambria"/>
          <w:sz w:val="22"/>
          <w:szCs w:val="22"/>
        </w:rPr>
        <w:t xml:space="preserve">Chimiques : mettant en jeu des réactions chimiques ; </w:t>
      </w:r>
    </w:p>
    <w:p w14:paraId="52EE852B" w14:textId="77777777" w:rsidR="00A22AC9" w:rsidRPr="00F74C88" w:rsidRDefault="00A22AC9" w:rsidP="00A22AC9">
      <w:pPr>
        <w:pStyle w:val="Paragraphedeliste"/>
        <w:numPr>
          <w:ilvl w:val="0"/>
          <w:numId w:val="27"/>
        </w:numPr>
        <w:shd w:val="clear" w:color="auto" w:fill="FFFFFF"/>
        <w:rPr>
          <w:rFonts w:ascii="Cambria" w:hAnsi="Cambria"/>
          <w:sz w:val="22"/>
          <w:szCs w:val="22"/>
        </w:rPr>
      </w:pPr>
      <w:r w:rsidRPr="00F74C88">
        <w:rPr>
          <w:rFonts w:ascii="Cambria" w:hAnsi="Cambria"/>
          <w:sz w:val="22"/>
          <w:szCs w:val="22"/>
        </w:rPr>
        <w:t xml:space="preserve">Physico-chimiques : combinant techniques physiques et chimiques ; </w:t>
      </w:r>
    </w:p>
    <w:p w14:paraId="23779AD0" w14:textId="77777777" w:rsidR="00A22AC9" w:rsidRPr="00F74C88" w:rsidRDefault="00A22AC9" w:rsidP="00A22AC9">
      <w:pPr>
        <w:pStyle w:val="Paragraphedeliste"/>
        <w:numPr>
          <w:ilvl w:val="0"/>
          <w:numId w:val="27"/>
        </w:numPr>
        <w:shd w:val="clear" w:color="auto" w:fill="FFFFFF"/>
        <w:rPr>
          <w:rFonts w:ascii="Cambria" w:hAnsi="Cambria"/>
          <w:sz w:val="22"/>
          <w:szCs w:val="22"/>
        </w:rPr>
      </w:pPr>
      <w:r w:rsidRPr="00F74C88">
        <w:rPr>
          <w:rFonts w:ascii="Cambria" w:hAnsi="Cambria"/>
          <w:sz w:val="22"/>
          <w:szCs w:val="22"/>
        </w:rPr>
        <w:t xml:space="preserve">Biologiques : favorisant la dégradation du polluant par les micro-organismes. </w:t>
      </w:r>
    </w:p>
    <w:p w14:paraId="3E7AEF62" w14:textId="77777777" w:rsidR="00A22AC9" w:rsidRDefault="00A22AC9" w:rsidP="00A22AC9">
      <w:pPr>
        <w:shd w:val="clear" w:color="auto" w:fill="FFFFFF"/>
        <w:jc w:val="both"/>
        <w:rPr>
          <w:rFonts w:ascii="Cambria" w:hAnsi="Cambria"/>
          <w:sz w:val="22"/>
          <w:szCs w:val="22"/>
        </w:rPr>
      </w:pPr>
    </w:p>
    <w:p w14:paraId="0D3E69EE" w14:textId="77777777" w:rsidR="00A22AC9" w:rsidRPr="006331EF" w:rsidRDefault="00A22AC9" w:rsidP="00A22AC9">
      <w:pPr>
        <w:shd w:val="clear" w:color="auto" w:fill="FFFFFF"/>
        <w:jc w:val="both"/>
        <w:rPr>
          <w:rFonts w:ascii="Cambria" w:hAnsi="Cambria"/>
          <w:sz w:val="22"/>
          <w:szCs w:val="22"/>
        </w:rPr>
      </w:pPr>
      <w:r w:rsidRPr="00F74C88">
        <w:rPr>
          <w:rFonts w:ascii="Cambria" w:hAnsi="Cambria"/>
          <w:sz w:val="22"/>
          <w:szCs w:val="22"/>
        </w:rPr>
        <w:t xml:space="preserve">Les techniques citées visent à réduire ou à dégrader le polluant, mais également à limiter sa dispersion par confinement ou stabilisation. Le confinement des terres </w:t>
      </w:r>
      <w:r w:rsidRPr="00F74C88">
        <w:rPr>
          <w:rFonts w:ascii="Cambria" w:hAnsi="Cambria"/>
          <w:i/>
          <w:iCs/>
          <w:sz w:val="22"/>
          <w:szCs w:val="22"/>
        </w:rPr>
        <w:t xml:space="preserve">in situ </w:t>
      </w:r>
      <w:r w:rsidRPr="00F74C88">
        <w:rPr>
          <w:rFonts w:ascii="Cambria" w:hAnsi="Cambria"/>
          <w:sz w:val="22"/>
          <w:szCs w:val="22"/>
        </w:rPr>
        <w:t xml:space="preserve">est choisi en l’absence de technique efficace pour dégrader le polluant ou, pour des raisons logistiques, lorsque le site est encore en activité. Hormis cette solution le réel traitement des terres polluées se fait majoritairement à l’aide de techniques biologiques (79,7 % des terres). Ces techniques s’appliquent préférentiellement hors site, dans des installations spécialisées recevant des terres de plusieurs origines. Suivent les techniques de biodégradation des polluants </w:t>
      </w:r>
      <w:r w:rsidRPr="00F74C88">
        <w:rPr>
          <w:rFonts w:ascii="Cambria" w:hAnsi="Cambria"/>
          <w:i/>
          <w:iCs/>
          <w:sz w:val="22"/>
          <w:szCs w:val="22"/>
        </w:rPr>
        <w:t>in situ</w:t>
      </w:r>
      <w:r w:rsidRPr="00F74C88">
        <w:rPr>
          <w:rFonts w:ascii="Cambria" w:hAnsi="Cambria"/>
          <w:sz w:val="22"/>
          <w:szCs w:val="22"/>
        </w:rPr>
        <w:t>, puis de biodégradation des polluants des terres mises en andain sur le site. Après</w:t>
      </w:r>
      <w:r w:rsidRPr="001B3DEE">
        <w:rPr>
          <w:rFonts w:ascii="Cambria" w:hAnsi="Cambria"/>
          <w:sz w:val="22"/>
          <w:szCs w:val="22"/>
        </w:rPr>
        <w:t xml:space="preserve"> les techniques biologiques, les traitements physico-chimiques (14,8 % des terres) sont </w:t>
      </w:r>
      <w:r w:rsidRPr="00F74C88">
        <w:rPr>
          <w:rFonts w:ascii="Cambria" w:hAnsi="Cambria"/>
          <w:sz w:val="22"/>
          <w:szCs w:val="22"/>
        </w:rPr>
        <w:t>employés</w:t>
      </w:r>
      <w:r w:rsidRPr="001B3DEE">
        <w:rPr>
          <w:rFonts w:ascii="Cambria" w:hAnsi="Cambria"/>
          <w:sz w:val="22"/>
          <w:szCs w:val="22"/>
        </w:rPr>
        <w:t xml:space="preserve"> </w:t>
      </w:r>
      <w:r w:rsidRPr="00F74C88">
        <w:rPr>
          <w:rFonts w:ascii="Cambria" w:hAnsi="Cambria"/>
          <w:sz w:val="22"/>
          <w:szCs w:val="22"/>
        </w:rPr>
        <w:t>préférentiellement</w:t>
      </w:r>
      <w:r w:rsidRPr="001B3DEE">
        <w:rPr>
          <w:rFonts w:ascii="Cambria" w:hAnsi="Cambria"/>
          <w:sz w:val="22"/>
          <w:szCs w:val="22"/>
        </w:rPr>
        <w:t xml:space="preserve"> aux traitements thermiques (5,5 % des terres). Le choix prioritaire des techniques biologiques pour </w:t>
      </w:r>
      <w:r w:rsidRPr="00F74C88">
        <w:rPr>
          <w:rFonts w:ascii="Cambria" w:hAnsi="Cambria"/>
          <w:sz w:val="22"/>
          <w:szCs w:val="22"/>
        </w:rPr>
        <w:t>dépolluer</w:t>
      </w:r>
      <w:r w:rsidRPr="001B3DEE">
        <w:rPr>
          <w:rFonts w:ascii="Cambria" w:hAnsi="Cambria"/>
          <w:sz w:val="22"/>
          <w:szCs w:val="22"/>
        </w:rPr>
        <w:t xml:space="preserve"> les sols s’ex- plique grandement par leur </w:t>
      </w:r>
      <w:r w:rsidRPr="00F74C88">
        <w:rPr>
          <w:rFonts w:ascii="Cambria" w:hAnsi="Cambria"/>
          <w:sz w:val="22"/>
          <w:szCs w:val="22"/>
        </w:rPr>
        <w:t>coût</w:t>
      </w:r>
      <w:r w:rsidRPr="001B3DEE">
        <w:rPr>
          <w:rFonts w:ascii="Cambria" w:hAnsi="Cambria"/>
          <w:sz w:val="22"/>
          <w:szCs w:val="22"/>
        </w:rPr>
        <w:t xml:space="preserve"> moyen nettement </w:t>
      </w:r>
      <w:r w:rsidRPr="00F74C88">
        <w:rPr>
          <w:rFonts w:ascii="Cambria" w:hAnsi="Cambria"/>
          <w:sz w:val="22"/>
          <w:szCs w:val="22"/>
        </w:rPr>
        <w:t>inférieur</w:t>
      </w:r>
      <w:r w:rsidRPr="001B3DEE">
        <w:rPr>
          <w:rFonts w:ascii="Cambria" w:hAnsi="Cambria"/>
          <w:sz w:val="22"/>
          <w:szCs w:val="22"/>
        </w:rPr>
        <w:t xml:space="preserve"> aux autres techniques. A l’opposé, les traitements par </w:t>
      </w:r>
      <w:r w:rsidRPr="00F74C88">
        <w:rPr>
          <w:rFonts w:ascii="Cambria" w:hAnsi="Cambria"/>
          <w:sz w:val="22"/>
          <w:szCs w:val="22"/>
        </w:rPr>
        <w:t>incinération</w:t>
      </w:r>
      <w:r w:rsidRPr="001B3DEE">
        <w:rPr>
          <w:rFonts w:ascii="Cambria" w:hAnsi="Cambria"/>
          <w:sz w:val="22"/>
          <w:szCs w:val="22"/>
        </w:rPr>
        <w:t xml:space="preserve"> sont les plus </w:t>
      </w:r>
      <w:r w:rsidRPr="00F74C88">
        <w:rPr>
          <w:rFonts w:ascii="Cambria" w:hAnsi="Cambria"/>
          <w:sz w:val="22"/>
          <w:szCs w:val="22"/>
        </w:rPr>
        <w:t>onéreux</w:t>
      </w:r>
      <w:r w:rsidRPr="001B3DEE">
        <w:rPr>
          <w:rFonts w:ascii="Cambria" w:hAnsi="Cambria"/>
          <w:sz w:val="22"/>
          <w:szCs w:val="22"/>
        </w:rPr>
        <w:t xml:space="preserve">. Le </w:t>
      </w:r>
      <w:r w:rsidRPr="00F74C88">
        <w:rPr>
          <w:rFonts w:ascii="Cambria" w:hAnsi="Cambria"/>
          <w:sz w:val="22"/>
          <w:szCs w:val="22"/>
        </w:rPr>
        <w:t>coût</w:t>
      </w:r>
      <w:r w:rsidRPr="001B3DEE">
        <w:rPr>
          <w:rFonts w:ascii="Cambria" w:hAnsi="Cambria"/>
          <w:sz w:val="22"/>
          <w:szCs w:val="22"/>
        </w:rPr>
        <w:t xml:space="preserve"> moyen est globalement plus important pour les traitements hors site nécessitant le transport des terres. </w:t>
      </w:r>
    </w:p>
    <w:p w14:paraId="2E729572" w14:textId="77777777" w:rsidR="00A22AC9" w:rsidRPr="001B3DEE" w:rsidRDefault="00A22AC9" w:rsidP="00A22AC9">
      <w:pPr>
        <w:shd w:val="clear" w:color="auto" w:fill="FFFFFF"/>
        <w:jc w:val="both"/>
        <w:rPr>
          <w:rFonts w:ascii="Cambria" w:hAnsi="Cambria"/>
          <w:sz w:val="22"/>
          <w:szCs w:val="22"/>
        </w:rPr>
      </w:pPr>
    </w:p>
    <w:p w14:paraId="7CDC02EA" w14:textId="77777777" w:rsidR="00A22AC9" w:rsidRPr="006331EF" w:rsidRDefault="00A22AC9" w:rsidP="00A22AC9">
      <w:pPr>
        <w:shd w:val="clear" w:color="auto" w:fill="B4C6E7" w:themeFill="accent1" w:themeFillTint="66"/>
        <w:rPr>
          <w:rFonts w:ascii="Cambria" w:hAnsi="Cambria"/>
          <w:b/>
          <w:bCs/>
          <w:sz w:val="22"/>
          <w:szCs w:val="22"/>
        </w:rPr>
      </w:pPr>
      <w:r w:rsidRPr="006331EF">
        <w:rPr>
          <w:rFonts w:ascii="Cambria" w:hAnsi="Cambria"/>
          <w:b/>
          <w:bCs/>
          <w:sz w:val="22"/>
          <w:szCs w:val="22"/>
        </w:rPr>
        <w:t>Les techniques de dépollution des sols</w:t>
      </w:r>
    </w:p>
    <w:p w14:paraId="1F68B64F" w14:textId="77777777" w:rsidR="00A22AC9" w:rsidRPr="006331EF" w:rsidRDefault="00A22AC9" w:rsidP="00A22AC9">
      <w:pPr>
        <w:shd w:val="clear" w:color="auto" w:fill="FFFFFF"/>
        <w:rPr>
          <w:rFonts w:ascii="Cambria" w:hAnsi="Cambria"/>
          <w:sz w:val="10"/>
          <w:szCs w:val="10"/>
        </w:rPr>
      </w:pPr>
    </w:p>
    <w:p w14:paraId="0F26AC60" w14:textId="77777777" w:rsidR="00A22AC9" w:rsidRDefault="00A22AC9" w:rsidP="00A22AC9">
      <w:pPr>
        <w:shd w:val="clear" w:color="auto" w:fill="FFFFFF"/>
        <w:rPr>
          <w:rFonts w:ascii="Cambria" w:hAnsi="Cambria"/>
          <w:sz w:val="22"/>
          <w:szCs w:val="22"/>
        </w:rPr>
      </w:pPr>
      <w:r w:rsidRPr="00F74C88">
        <w:rPr>
          <w:rFonts w:ascii="Cambria" w:hAnsi="Cambria"/>
          <w:sz w:val="22"/>
          <w:szCs w:val="22"/>
        </w:rPr>
        <w:t xml:space="preserve">Les traitements biologiques font appel aux capacités naturelles des micro-organismes à dégrader certains polluants comme : </w:t>
      </w:r>
    </w:p>
    <w:p w14:paraId="59AF90C7" w14:textId="77777777" w:rsidR="00A22AC9" w:rsidRPr="006331EF" w:rsidRDefault="00A22AC9" w:rsidP="00A22AC9">
      <w:pPr>
        <w:shd w:val="clear" w:color="auto" w:fill="FFFFFF"/>
        <w:rPr>
          <w:rFonts w:ascii="Cambria" w:hAnsi="Cambria"/>
          <w:sz w:val="10"/>
          <w:szCs w:val="10"/>
        </w:rPr>
      </w:pPr>
    </w:p>
    <w:p w14:paraId="3F51FB15" w14:textId="77777777" w:rsidR="00A22AC9" w:rsidRPr="00F74C88" w:rsidRDefault="00A22AC9" w:rsidP="00A22AC9">
      <w:pPr>
        <w:pStyle w:val="Paragraphedeliste"/>
        <w:numPr>
          <w:ilvl w:val="0"/>
          <w:numId w:val="28"/>
        </w:numPr>
        <w:shd w:val="clear" w:color="auto" w:fill="FFFFFF"/>
        <w:rPr>
          <w:rFonts w:ascii="Cambria" w:hAnsi="Cambria"/>
          <w:color w:val="000000" w:themeColor="text1"/>
          <w:sz w:val="22"/>
          <w:szCs w:val="22"/>
        </w:rPr>
      </w:pPr>
      <w:r w:rsidRPr="00F74C88">
        <w:rPr>
          <w:rFonts w:ascii="Cambria" w:hAnsi="Cambria"/>
          <w:color w:val="000000" w:themeColor="text1"/>
          <w:sz w:val="22"/>
          <w:szCs w:val="22"/>
        </w:rPr>
        <w:t xml:space="preserve">Les hydrocarbures pétroliers (essences, gasoil, fioul, pétrole brut) ; </w:t>
      </w:r>
    </w:p>
    <w:p w14:paraId="471A37D5" w14:textId="77777777" w:rsidR="00A22AC9" w:rsidRPr="00F74C88" w:rsidRDefault="00A22AC9" w:rsidP="00A22AC9">
      <w:pPr>
        <w:pStyle w:val="Paragraphedeliste"/>
        <w:numPr>
          <w:ilvl w:val="0"/>
          <w:numId w:val="28"/>
        </w:numPr>
        <w:shd w:val="clear" w:color="auto" w:fill="FFFFFF"/>
        <w:rPr>
          <w:rFonts w:ascii="Cambria" w:hAnsi="Cambria"/>
          <w:color w:val="000000" w:themeColor="text1"/>
          <w:sz w:val="22"/>
          <w:szCs w:val="22"/>
        </w:rPr>
      </w:pPr>
      <w:r w:rsidRPr="00F74C88">
        <w:rPr>
          <w:rFonts w:ascii="Cambria" w:hAnsi="Cambria"/>
          <w:color w:val="000000" w:themeColor="text1"/>
          <w:sz w:val="22"/>
          <w:szCs w:val="22"/>
        </w:rPr>
        <w:t xml:space="preserve">Les hydrocarbures aromatiques polycycliques (HAP) ; </w:t>
      </w:r>
    </w:p>
    <w:p w14:paraId="53DCD319" w14:textId="77777777" w:rsidR="00A22AC9" w:rsidRPr="00F74C88" w:rsidRDefault="00A22AC9" w:rsidP="00A22AC9">
      <w:pPr>
        <w:pStyle w:val="Paragraphedeliste"/>
        <w:numPr>
          <w:ilvl w:val="0"/>
          <w:numId w:val="28"/>
        </w:numPr>
        <w:shd w:val="clear" w:color="auto" w:fill="FFFFFF"/>
        <w:rPr>
          <w:rFonts w:ascii="Cambria" w:hAnsi="Cambria"/>
          <w:color w:val="000000" w:themeColor="text1"/>
          <w:sz w:val="22"/>
          <w:szCs w:val="22"/>
        </w:rPr>
      </w:pPr>
      <w:r w:rsidRPr="00F74C88">
        <w:rPr>
          <w:rFonts w:ascii="Cambria" w:hAnsi="Cambria"/>
          <w:color w:val="000000" w:themeColor="text1"/>
          <w:sz w:val="22"/>
          <w:szCs w:val="22"/>
        </w:rPr>
        <w:t xml:space="preserve">Les solvants chlorés; </w:t>
      </w:r>
    </w:p>
    <w:p w14:paraId="599B556D" w14:textId="77777777" w:rsidR="00A22AC9" w:rsidRDefault="00A22AC9" w:rsidP="00A22AC9">
      <w:pPr>
        <w:pStyle w:val="Paragraphedeliste"/>
        <w:numPr>
          <w:ilvl w:val="0"/>
          <w:numId w:val="28"/>
        </w:numPr>
        <w:shd w:val="clear" w:color="auto" w:fill="FFFFFF"/>
        <w:rPr>
          <w:rFonts w:ascii="Cambria" w:hAnsi="Cambria"/>
          <w:sz w:val="22"/>
          <w:szCs w:val="22"/>
        </w:rPr>
      </w:pPr>
      <w:r w:rsidRPr="00F74C88">
        <w:rPr>
          <w:rFonts w:ascii="Cambria" w:hAnsi="Cambria"/>
          <w:color w:val="000000" w:themeColor="text1"/>
          <w:sz w:val="22"/>
          <w:szCs w:val="22"/>
        </w:rPr>
        <w:t xml:space="preserve">Les </w:t>
      </w:r>
      <w:r w:rsidRPr="00F74C88">
        <w:rPr>
          <w:rFonts w:ascii="Cambria" w:hAnsi="Cambria"/>
          <w:sz w:val="22"/>
          <w:szCs w:val="22"/>
        </w:rPr>
        <w:t xml:space="preserve">autres composés : alcools, glycols, cétones, phénols, cyanures, PCB, PCP, pesticides. </w:t>
      </w:r>
    </w:p>
    <w:p w14:paraId="37290D4A" w14:textId="77777777" w:rsidR="00A22AC9" w:rsidRDefault="00A22AC9" w:rsidP="00A22AC9">
      <w:pPr>
        <w:pStyle w:val="NormalWeb"/>
        <w:shd w:val="clear" w:color="auto" w:fill="FFFFFF"/>
        <w:spacing w:before="0" w:beforeAutospacing="0" w:after="0" w:afterAutospacing="0"/>
        <w:jc w:val="both"/>
        <w:rPr>
          <w:rFonts w:ascii="Cambria" w:hAnsi="Cambria"/>
          <w:sz w:val="22"/>
          <w:szCs w:val="22"/>
        </w:rPr>
      </w:pPr>
      <w:r w:rsidRPr="00F74C88">
        <w:rPr>
          <w:rFonts w:ascii="Cambria" w:hAnsi="Cambria"/>
          <w:sz w:val="22"/>
          <w:szCs w:val="22"/>
        </w:rPr>
        <w:lastRenderedPageBreak/>
        <w:t xml:space="preserve">Les techniques de Biodépollution se basent sur le fait que les micro-organismes qui se développent dans un sol pollué y trouvent des conditions favorables et se nourrissent notamment du polluant présent qui est alors dégradé. En modulant des paramètres comme l’oxygène, l’humidité, la température et les éléments nutritifs, la croissance des micro-organismes dépollueurs peut être optimisée. </w:t>
      </w:r>
    </w:p>
    <w:p w14:paraId="3CEFAFCB" w14:textId="77777777" w:rsidR="00A22AC9" w:rsidRPr="00F74C88" w:rsidRDefault="00A22AC9" w:rsidP="00A22AC9">
      <w:pPr>
        <w:pStyle w:val="NormalWeb"/>
        <w:shd w:val="clear" w:color="auto" w:fill="FFFFFF"/>
        <w:spacing w:before="0" w:beforeAutospacing="0" w:after="0" w:afterAutospacing="0"/>
        <w:jc w:val="both"/>
        <w:rPr>
          <w:rFonts w:ascii="Cambria" w:hAnsi="Cambria"/>
          <w:sz w:val="22"/>
          <w:szCs w:val="22"/>
        </w:rPr>
      </w:pPr>
    </w:p>
    <w:p w14:paraId="5237C567" w14:textId="77777777" w:rsidR="00A22AC9" w:rsidRDefault="00A22AC9" w:rsidP="00A22AC9">
      <w:pPr>
        <w:pStyle w:val="Paragraphedeliste"/>
        <w:numPr>
          <w:ilvl w:val="0"/>
          <w:numId w:val="29"/>
        </w:numPr>
        <w:shd w:val="clear" w:color="auto" w:fill="FFFFFF"/>
        <w:rPr>
          <w:rFonts w:ascii="Cambria" w:hAnsi="Cambria"/>
          <w:b/>
          <w:bCs/>
          <w:sz w:val="22"/>
          <w:szCs w:val="22"/>
        </w:rPr>
      </w:pPr>
      <w:r w:rsidRPr="00F74C88">
        <w:rPr>
          <w:rFonts w:ascii="Cambria" w:hAnsi="Cambria"/>
          <w:b/>
          <w:bCs/>
          <w:sz w:val="22"/>
          <w:szCs w:val="22"/>
        </w:rPr>
        <w:t>Biodégradation hors site</w:t>
      </w:r>
    </w:p>
    <w:p w14:paraId="409CE546" w14:textId="77777777" w:rsidR="00A22AC9" w:rsidRPr="00F74C88" w:rsidRDefault="00A22AC9" w:rsidP="00A22AC9">
      <w:pPr>
        <w:pStyle w:val="Paragraphedeliste"/>
        <w:shd w:val="clear" w:color="auto" w:fill="FFFFFF"/>
        <w:rPr>
          <w:rFonts w:ascii="Cambria" w:hAnsi="Cambria"/>
          <w:b/>
          <w:bCs/>
          <w:sz w:val="22"/>
          <w:szCs w:val="22"/>
        </w:rPr>
      </w:pPr>
    </w:p>
    <w:p w14:paraId="5E1474A3" w14:textId="77777777" w:rsidR="00A22AC9" w:rsidRPr="00F74C88" w:rsidRDefault="00A22AC9" w:rsidP="00A22AC9">
      <w:pPr>
        <w:pStyle w:val="NormalWeb"/>
        <w:shd w:val="clear" w:color="auto" w:fill="FFFFFF"/>
        <w:spacing w:before="0" w:beforeAutospacing="0" w:after="0" w:afterAutospacing="0"/>
        <w:jc w:val="both"/>
        <w:rPr>
          <w:rFonts w:ascii="Cambria" w:hAnsi="Cambria"/>
          <w:sz w:val="22"/>
          <w:szCs w:val="22"/>
        </w:rPr>
      </w:pPr>
      <w:r w:rsidRPr="00F74C88">
        <w:rPr>
          <w:rFonts w:ascii="Cambria" w:hAnsi="Cambria"/>
          <w:sz w:val="22"/>
          <w:szCs w:val="22"/>
        </w:rPr>
        <w:t xml:space="preserve">Les terres polluées sont excavées du site et transportées jusqu’à une installation de traitement regroupant les terres de différents sites. Afin d’homogénéiser leur granulométrie, les terres sont prétraitées par émottage, broyage et criblage. Des éléments nutritifs et structurants, comme le compost de déchets verts, sont ensuite ajoutés (25 à 35% de la masse de terre). Des biotertres sont alors formés avec des terres d’un seul site ou des terres de plusieurs sites contenant les mêmes polluants en concentration similaire. Le biotertre représente un volume de plusieurs centaines de mètres cubes. Des canalisations perforées plongeant dans le biotertre apportent de l’oxygène. Des rampes d’aspersion assurent une humidité́ optimale du biotertre et parfois apportent des éléments nutritifs (azote, phosphore, potassium...) favorisant la croissance des micro-organismes. Dans certains cas, des micro-organismes peuvent être ajoutés afin d’augmenter la vitesse de biodégradation et donc diminuer le temps de traitement. Ces micro-organismes proviennent des terres à décontaminer et sont cultivés en masse dans un bioréacteur. Le traitement biologique hors site se pratique lorsque le sol est hétérogène (rendant impossible le traitement </w:t>
      </w:r>
      <w:r w:rsidRPr="00F74C88">
        <w:rPr>
          <w:rFonts w:ascii="Cambria" w:hAnsi="Cambria"/>
          <w:i/>
          <w:iCs/>
          <w:sz w:val="22"/>
          <w:szCs w:val="22"/>
        </w:rPr>
        <w:t>in situ</w:t>
      </w:r>
      <w:r w:rsidRPr="00F74C88">
        <w:rPr>
          <w:rFonts w:ascii="Cambria" w:hAnsi="Cambria"/>
          <w:sz w:val="22"/>
          <w:szCs w:val="22"/>
        </w:rPr>
        <w:t xml:space="preserve">) et lorsque la pollution est peu étendue (limitant les coûts liés à l’excavation et au transport des terres). </w:t>
      </w:r>
    </w:p>
    <w:p w14:paraId="51CB729F" w14:textId="4508B95F" w:rsidR="00A22AC9" w:rsidRDefault="00A22AC9" w:rsidP="00A22AC9">
      <w:pPr>
        <w:shd w:val="clear" w:color="auto" w:fill="FFFFFF"/>
        <w:rPr>
          <w:rFonts w:ascii="Cambria" w:hAnsi="Cambria"/>
          <w:sz w:val="22"/>
          <w:szCs w:val="22"/>
        </w:rPr>
      </w:pPr>
      <w:r w:rsidRPr="001B3DEE">
        <w:rPr>
          <w:rFonts w:ascii="Cambria" w:hAnsi="Cambria"/>
          <w:sz w:val="22"/>
          <w:szCs w:val="22"/>
        </w:rPr>
        <w:t xml:space="preserve">Le rendement peut atteindre 99% si le temps de traitement est suffisant (en moyenne de quatre à six mois). </w:t>
      </w:r>
    </w:p>
    <w:p w14:paraId="7ABC3CF6" w14:textId="77777777" w:rsidR="00697F9F" w:rsidRPr="00F74C88" w:rsidRDefault="00697F9F" w:rsidP="00A22AC9">
      <w:pPr>
        <w:shd w:val="clear" w:color="auto" w:fill="FFFFFF"/>
        <w:rPr>
          <w:rFonts w:ascii="Cambria" w:hAnsi="Cambria"/>
          <w:sz w:val="22"/>
          <w:szCs w:val="22"/>
        </w:rPr>
      </w:pPr>
    </w:p>
    <w:p w14:paraId="04F91CB3" w14:textId="77777777" w:rsidR="00A22AC9" w:rsidRPr="001B3DEE" w:rsidRDefault="00A22AC9" w:rsidP="00A22AC9">
      <w:pPr>
        <w:shd w:val="clear" w:color="auto" w:fill="FFFFFF"/>
        <w:jc w:val="center"/>
        <w:rPr>
          <w:rFonts w:ascii="Cambria" w:hAnsi="Cambria"/>
          <w:sz w:val="22"/>
          <w:szCs w:val="22"/>
        </w:rPr>
      </w:pPr>
      <w:r w:rsidRPr="00F74C88">
        <w:rPr>
          <w:rFonts w:ascii="Cambria" w:hAnsi="Cambria"/>
          <w:noProof/>
          <w:sz w:val="22"/>
          <w:szCs w:val="22"/>
        </w:rPr>
        <w:drawing>
          <wp:inline distT="0" distB="0" distL="0" distR="0" wp14:anchorId="1194A67D" wp14:editId="0EC3D730">
            <wp:extent cx="6210935" cy="28086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210935" cy="2808605"/>
                    </a:xfrm>
                    <a:prstGeom prst="rect">
                      <a:avLst/>
                    </a:prstGeom>
                  </pic:spPr>
                </pic:pic>
              </a:graphicData>
            </a:graphic>
          </wp:inline>
        </w:drawing>
      </w:r>
    </w:p>
    <w:p w14:paraId="63CEB7D2" w14:textId="77777777" w:rsidR="00A22AC9" w:rsidRPr="00F74C88" w:rsidRDefault="00A22AC9" w:rsidP="00A22AC9">
      <w:pPr>
        <w:shd w:val="clear" w:color="auto" w:fill="FFFFFF"/>
        <w:rPr>
          <w:rFonts w:ascii="Cambria" w:hAnsi="Cambria"/>
          <w:b/>
          <w:bCs/>
          <w:sz w:val="22"/>
          <w:szCs w:val="22"/>
        </w:rPr>
      </w:pPr>
    </w:p>
    <w:p w14:paraId="0C6EE75B" w14:textId="77777777" w:rsidR="00A22AC9" w:rsidRPr="00F74C88" w:rsidRDefault="00A22AC9" w:rsidP="00A22AC9">
      <w:pPr>
        <w:pStyle w:val="Paragraphedeliste"/>
        <w:numPr>
          <w:ilvl w:val="0"/>
          <w:numId w:val="29"/>
        </w:numPr>
        <w:shd w:val="clear" w:color="auto" w:fill="FFFFFF"/>
        <w:rPr>
          <w:rFonts w:ascii="Cambria" w:hAnsi="Cambria"/>
          <w:b/>
          <w:bCs/>
          <w:sz w:val="22"/>
          <w:szCs w:val="22"/>
        </w:rPr>
      </w:pPr>
      <w:r w:rsidRPr="00F74C88">
        <w:rPr>
          <w:rFonts w:ascii="Cambria" w:hAnsi="Cambria"/>
          <w:b/>
          <w:bCs/>
          <w:sz w:val="22"/>
          <w:szCs w:val="22"/>
        </w:rPr>
        <w:t>Biodégradation sur site.</w:t>
      </w:r>
    </w:p>
    <w:p w14:paraId="15AE4F66" w14:textId="77777777" w:rsidR="00A22AC9" w:rsidRDefault="00A22AC9" w:rsidP="00A22AC9">
      <w:pPr>
        <w:pStyle w:val="NormalWeb"/>
        <w:shd w:val="clear" w:color="auto" w:fill="FFFFFF"/>
        <w:spacing w:before="0" w:beforeAutospacing="0" w:after="0" w:afterAutospacing="0"/>
        <w:jc w:val="both"/>
        <w:rPr>
          <w:rFonts w:ascii="Cambria" w:hAnsi="Cambria"/>
          <w:sz w:val="22"/>
          <w:szCs w:val="22"/>
        </w:rPr>
      </w:pPr>
    </w:p>
    <w:p w14:paraId="5B28BE84" w14:textId="25C14518" w:rsidR="00A22AC9" w:rsidRPr="001B3DEE" w:rsidRDefault="00A22AC9" w:rsidP="00A22AC9">
      <w:pPr>
        <w:pStyle w:val="NormalWeb"/>
        <w:shd w:val="clear" w:color="auto" w:fill="FFFFFF"/>
        <w:spacing w:before="0" w:beforeAutospacing="0" w:after="0" w:afterAutospacing="0"/>
        <w:jc w:val="both"/>
        <w:rPr>
          <w:rFonts w:ascii="Cambria" w:hAnsi="Cambria"/>
          <w:sz w:val="22"/>
          <w:szCs w:val="22"/>
        </w:rPr>
      </w:pPr>
      <w:r w:rsidRPr="00F74C88">
        <w:rPr>
          <w:rFonts w:ascii="Cambria" w:hAnsi="Cambria"/>
          <w:sz w:val="22"/>
          <w:szCs w:val="22"/>
        </w:rPr>
        <w:t xml:space="preserve">Les sols sont excavés et mis en tertres ou andains sur le site, selon le principe développé ci-dessus. Le traitement consiste à maintenir un taux d’oxygène et d’humidité́ optimal pour la croissance des micro-organismes endogènes dégradant les polluants. Selon la nature de la pollution et du sol, il peut s’avérer opportun d’ajouter des éléments nutritifs et des micro-organismes préalablement cultivés en masse dans un bioréacteur. </w:t>
      </w:r>
      <w:r w:rsidRPr="001B3DEE">
        <w:rPr>
          <w:rFonts w:ascii="Cambria" w:hAnsi="Cambria"/>
          <w:sz w:val="22"/>
          <w:szCs w:val="22"/>
        </w:rPr>
        <w:t>L’</w:t>
      </w:r>
      <w:r w:rsidRPr="00F74C88">
        <w:rPr>
          <w:rFonts w:ascii="Cambria" w:hAnsi="Cambria"/>
          <w:sz w:val="22"/>
          <w:szCs w:val="22"/>
        </w:rPr>
        <w:t>aération</w:t>
      </w:r>
      <w:r w:rsidRPr="001B3DEE">
        <w:rPr>
          <w:rFonts w:ascii="Cambria" w:hAnsi="Cambria"/>
          <w:sz w:val="22"/>
          <w:szCs w:val="22"/>
        </w:rPr>
        <w:t xml:space="preserve"> des andains (plus petits que les tertres) peut se faire par retournements, </w:t>
      </w:r>
      <w:r w:rsidRPr="00F74C88">
        <w:rPr>
          <w:rFonts w:ascii="Cambria" w:hAnsi="Cambria"/>
          <w:sz w:val="22"/>
          <w:szCs w:val="22"/>
        </w:rPr>
        <w:t>réalisés</w:t>
      </w:r>
      <w:r w:rsidRPr="001B3DEE">
        <w:rPr>
          <w:rFonts w:ascii="Cambria" w:hAnsi="Cambria"/>
          <w:sz w:val="22"/>
          <w:szCs w:val="22"/>
        </w:rPr>
        <w:t xml:space="preserve"> à l’aide d’engins ou de retourneurs</w:t>
      </w:r>
      <w:r w:rsidRPr="00F74C88">
        <w:rPr>
          <w:rFonts w:ascii="Cambria" w:hAnsi="Cambria"/>
          <w:sz w:val="22"/>
          <w:szCs w:val="22"/>
        </w:rPr>
        <w:t xml:space="preserve"> </w:t>
      </w:r>
      <w:r w:rsidRPr="001B3DEE">
        <w:rPr>
          <w:rFonts w:ascii="Cambria" w:hAnsi="Cambria"/>
          <w:sz w:val="22"/>
          <w:szCs w:val="22"/>
        </w:rPr>
        <w:t xml:space="preserve">automatiques. La </w:t>
      </w:r>
      <w:r w:rsidRPr="00F74C88">
        <w:rPr>
          <w:rFonts w:ascii="Cambria" w:hAnsi="Cambria"/>
          <w:sz w:val="22"/>
          <w:szCs w:val="22"/>
        </w:rPr>
        <w:t>biodégradation</w:t>
      </w:r>
      <w:r w:rsidRPr="001B3DEE">
        <w:rPr>
          <w:rFonts w:ascii="Cambria" w:hAnsi="Cambria"/>
          <w:sz w:val="22"/>
          <w:szCs w:val="22"/>
        </w:rPr>
        <w:t xml:space="preserve"> sur site peut s’envisager lorsque la pollution n’est pas trop importante et qu’il existe une surface suffisante pour l’installation de traitement qui peut rester à demeure plusieurs mois. </w:t>
      </w:r>
    </w:p>
    <w:p w14:paraId="4521AC37" w14:textId="77777777" w:rsidR="00A22AC9" w:rsidRPr="00F74C88" w:rsidRDefault="00A22AC9" w:rsidP="00A22AC9">
      <w:pPr>
        <w:pStyle w:val="NormalWeb"/>
        <w:spacing w:before="0" w:beforeAutospacing="0" w:after="0" w:afterAutospacing="0"/>
        <w:jc w:val="both"/>
        <w:rPr>
          <w:rFonts w:ascii="Cambria" w:hAnsi="Cambria"/>
          <w:sz w:val="22"/>
          <w:szCs w:val="22"/>
        </w:rPr>
      </w:pPr>
      <w:r w:rsidRPr="00F74C88">
        <w:rPr>
          <w:rFonts w:ascii="Cambria" w:hAnsi="Cambria"/>
          <w:noProof/>
          <w:sz w:val="22"/>
          <w:szCs w:val="22"/>
        </w:rPr>
        <w:lastRenderedPageBreak/>
        <w:drawing>
          <wp:inline distT="0" distB="0" distL="0" distR="0" wp14:anchorId="0A2314BF" wp14:editId="7EDFA1B9">
            <wp:extent cx="6210935" cy="32924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210935" cy="3292475"/>
                    </a:xfrm>
                    <a:prstGeom prst="rect">
                      <a:avLst/>
                    </a:prstGeom>
                  </pic:spPr>
                </pic:pic>
              </a:graphicData>
            </a:graphic>
          </wp:inline>
        </w:drawing>
      </w:r>
    </w:p>
    <w:p w14:paraId="37D880CA" w14:textId="77777777" w:rsidR="00A22AC9" w:rsidRDefault="00A22AC9" w:rsidP="00A22AC9">
      <w:pPr>
        <w:pStyle w:val="NormalWeb"/>
        <w:spacing w:before="0" w:beforeAutospacing="0" w:after="0" w:afterAutospacing="0"/>
        <w:ind w:left="720"/>
        <w:jc w:val="both"/>
        <w:rPr>
          <w:rFonts w:ascii="Cambria" w:hAnsi="Cambria"/>
          <w:sz w:val="22"/>
          <w:szCs w:val="22"/>
        </w:rPr>
      </w:pPr>
    </w:p>
    <w:p w14:paraId="07D191D0" w14:textId="77777777" w:rsidR="00A22AC9" w:rsidRPr="00F74C88" w:rsidRDefault="00A22AC9" w:rsidP="00A22AC9">
      <w:pPr>
        <w:pStyle w:val="NormalWeb"/>
        <w:numPr>
          <w:ilvl w:val="0"/>
          <w:numId w:val="29"/>
        </w:numPr>
        <w:spacing w:before="0" w:beforeAutospacing="0" w:after="0" w:afterAutospacing="0"/>
        <w:jc w:val="both"/>
        <w:rPr>
          <w:rFonts w:ascii="Cambria" w:hAnsi="Cambria"/>
          <w:b/>
          <w:bCs/>
          <w:sz w:val="22"/>
          <w:szCs w:val="22"/>
        </w:rPr>
      </w:pPr>
      <w:r w:rsidRPr="00F74C88">
        <w:rPr>
          <w:rFonts w:ascii="Cambria" w:hAnsi="Cambria"/>
          <w:b/>
          <w:bCs/>
          <w:sz w:val="22"/>
          <w:szCs w:val="22"/>
        </w:rPr>
        <w:t>Biodégradation in Situ.</w:t>
      </w:r>
    </w:p>
    <w:p w14:paraId="0DD39688" w14:textId="77777777" w:rsidR="00A22AC9" w:rsidRDefault="00A22AC9" w:rsidP="00A22AC9">
      <w:pPr>
        <w:shd w:val="clear" w:color="auto" w:fill="FFFFFF"/>
        <w:jc w:val="both"/>
        <w:rPr>
          <w:rFonts w:ascii="Cambria" w:hAnsi="Cambria"/>
          <w:sz w:val="22"/>
          <w:szCs w:val="22"/>
        </w:rPr>
      </w:pPr>
    </w:p>
    <w:p w14:paraId="09429B34" w14:textId="77777777" w:rsidR="00A22AC9" w:rsidRPr="001B3DEE" w:rsidRDefault="00A22AC9" w:rsidP="00A22AC9">
      <w:pPr>
        <w:shd w:val="clear" w:color="auto" w:fill="FFFFFF"/>
        <w:jc w:val="both"/>
        <w:rPr>
          <w:rFonts w:ascii="Cambria" w:hAnsi="Cambria"/>
          <w:sz w:val="22"/>
          <w:szCs w:val="22"/>
        </w:rPr>
      </w:pPr>
      <w:r w:rsidRPr="00F74C88">
        <w:rPr>
          <w:rFonts w:ascii="Cambria" w:hAnsi="Cambria"/>
          <w:sz w:val="22"/>
          <w:szCs w:val="22"/>
        </w:rPr>
        <w:t xml:space="preserve">Ce traitement biologique </w:t>
      </w:r>
      <w:r w:rsidRPr="00F74C88">
        <w:rPr>
          <w:rFonts w:ascii="Cambria" w:hAnsi="Cambria"/>
          <w:i/>
          <w:iCs/>
          <w:sz w:val="22"/>
          <w:szCs w:val="22"/>
        </w:rPr>
        <w:t xml:space="preserve">in situ </w:t>
      </w:r>
      <w:r w:rsidRPr="00F74C88">
        <w:rPr>
          <w:rFonts w:ascii="Cambria" w:hAnsi="Cambria"/>
          <w:sz w:val="22"/>
          <w:szCs w:val="22"/>
        </w:rPr>
        <w:t xml:space="preserve">consiste à traiter la terre sans l’excaver, en apportant de l’oxygène favorisant la croissance des micro-organismes dégradant le polluant. Il est parfois également nécessaire d’apporter des éléments nutritifs (azote, potassium...) qui se révèleraient insuffisamment présents dans le sol. </w:t>
      </w:r>
      <w:r w:rsidRPr="001B3DEE">
        <w:rPr>
          <w:rFonts w:ascii="Cambria" w:hAnsi="Cambria"/>
          <w:sz w:val="22"/>
          <w:szCs w:val="22"/>
        </w:rPr>
        <w:t xml:space="preserve">Cela se traduit par la mise en place d’un </w:t>
      </w:r>
      <w:r w:rsidRPr="00F74C88">
        <w:rPr>
          <w:rFonts w:ascii="Cambria" w:hAnsi="Cambria"/>
          <w:sz w:val="22"/>
          <w:szCs w:val="22"/>
        </w:rPr>
        <w:t>système</w:t>
      </w:r>
      <w:r w:rsidRPr="001B3DEE">
        <w:rPr>
          <w:rFonts w:ascii="Cambria" w:hAnsi="Cambria"/>
          <w:sz w:val="22"/>
          <w:szCs w:val="22"/>
        </w:rPr>
        <w:t xml:space="preserve"> de ventilation qui </w:t>
      </w:r>
      <w:r w:rsidRPr="00F74C88">
        <w:rPr>
          <w:rFonts w:ascii="Cambria" w:hAnsi="Cambria"/>
          <w:sz w:val="22"/>
          <w:szCs w:val="22"/>
        </w:rPr>
        <w:t>insuffle</w:t>
      </w:r>
      <w:r w:rsidRPr="001B3DEE">
        <w:rPr>
          <w:rFonts w:ascii="Cambria" w:hAnsi="Cambria"/>
          <w:sz w:val="22"/>
          <w:szCs w:val="22"/>
        </w:rPr>
        <w:t xml:space="preserve"> le de l’air dans la zone </w:t>
      </w:r>
      <w:r w:rsidRPr="00F74C88">
        <w:rPr>
          <w:rFonts w:ascii="Cambria" w:hAnsi="Cambria"/>
          <w:sz w:val="22"/>
          <w:szCs w:val="22"/>
        </w:rPr>
        <w:t>polluée</w:t>
      </w:r>
      <w:r w:rsidRPr="001B3DEE">
        <w:rPr>
          <w:rFonts w:ascii="Cambria" w:hAnsi="Cambria"/>
          <w:sz w:val="22"/>
          <w:szCs w:val="22"/>
        </w:rPr>
        <w:t xml:space="preserve"> et extrait l’air depuis la zone non </w:t>
      </w:r>
      <w:r w:rsidRPr="00F74C88">
        <w:rPr>
          <w:rFonts w:ascii="Cambria" w:hAnsi="Cambria"/>
          <w:sz w:val="22"/>
          <w:szCs w:val="22"/>
        </w:rPr>
        <w:t>polluée</w:t>
      </w:r>
      <w:r w:rsidRPr="001B3DEE">
        <w:rPr>
          <w:rFonts w:ascii="Cambria" w:hAnsi="Cambria"/>
          <w:sz w:val="22"/>
          <w:szCs w:val="22"/>
        </w:rPr>
        <w:t xml:space="preserve"> du sol </w:t>
      </w:r>
    </w:p>
    <w:p w14:paraId="5B48CB6B" w14:textId="77777777" w:rsidR="00A22AC9" w:rsidRPr="00F74C88" w:rsidRDefault="00A22AC9" w:rsidP="00A22AC9">
      <w:pPr>
        <w:pStyle w:val="NormalWeb"/>
        <w:shd w:val="clear" w:color="auto" w:fill="FFFFFF"/>
        <w:spacing w:before="0" w:beforeAutospacing="0" w:after="0" w:afterAutospacing="0"/>
        <w:jc w:val="both"/>
        <w:rPr>
          <w:rFonts w:ascii="Cambria" w:hAnsi="Cambria"/>
          <w:sz w:val="22"/>
          <w:szCs w:val="22"/>
        </w:rPr>
      </w:pPr>
      <w:r w:rsidRPr="001B3DEE">
        <w:rPr>
          <w:rFonts w:ascii="Cambria" w:hAnsi="Cambria"/>
          <w:sz w:val="22"/>
          <w:szCs w:val="22"/>
        </w:rPr>
        <w:t xml:space="preserve">Cette technique est </w:t>
      </w:r>
      <w:r w:rsidRPr="00F74C88">
        <w:rPr>
          <w:rFonts w:ascii="Cambria" w:hAnsi="Cambria"/>
          <w:sz w:val="22"/>
          <w:szCs w:val="22"/>
        </w:rPr>
        <w:t>préférentiellement</w:t>
      </w:r>
      <w:r w:rsidRPr="001B3DEE">
        <w:rPr>
          <w:rFonts w:ascii="Cambria" w:hAnsi="Cambria"/>
          <w:sz w:val="22"/>
          <w:szCs w:val="22"/>
        </w:rPr>
        <w:t xml:space="preserve"> choisie lorsque la pollution s’</w:t>
      </w:r>
      <w:r w:rsidRPr="00F74C88">
        <w:rPr>
          <w:rFonts w:ascii="Cambria" w:hAnsi="Cambria"/>
          <w:sz w:val="22"/>
          <w:szCs w:val="22"/>
        </w:rPr>
        <w:t>étend</w:t>
      </w:r>
      <w:r w:rsidRPr="001B3DEE">
        <w:rPr>
          <w:rFonts w:ascii="Cambria" w:hAnsi="Cambria"/>
          <w:sz w:val="22"/>
          <w:szCs w:val="22"/>
        </w:rPr>
        <w:t xml:space="preserve"> sur une surface et une profondeur de sol importantes et que l’excavation des terres devient alors trop </w:t>
      </w:r>
      <w:r w:rsidRPr="00F74C88">
        <w:rPr>
          <w:rFonts w:ascii="Cambria" w:hAnsi="Cambria"/>
          <w:sz w:val="22"/>
          <w:szCs w:val="22"/>
        </w:rPr>
        <w:t>onéreuse</w:t>
      </w:r>
      <w:r w:rsidRPr="001B3DEE">
        <w:rPr>
          <w:rFonts w:ascii="Cambria" w:hAnsi="Cambria"/>
          <w:sz w:val="22"/>
          <w:szCs w:val="22"/>
        </w:rPr>
        <w:t xml:space="preserve">. Le bioventing </w:t>
      </w:r>
      <w:r w:rsidRPr="00F74C88">
        <w:rPr>
          <w:rFonts w:ascii="Cambria" w:hAnsi="Cambria"/>
          <w:sz w:val="22"/>
          <w:szCs w:val="22"/>
        </w:rPr>
        <w:t>nécessite</w:t>
      </w:r>
      <w:r w:rsidRPr="001B3DEE">
        <w:rPr>
          <w:rFonts w:ascii="Cambria" w:hAnsi="Cambria"/>
          <w:sz w:val="22"/>
          <w:szCs w:val="22"/>
        </w:rPr>
        <w:t xml:space="preserve"> toutefois un sol non fissuré, pour ne pas </w:t>
      </w:r>
      <w:r w:rsidRPr="00F74C88">
        <w:rPr>
          <w:rFonts w:ascii="Cambria" w:hAnsi="Cambria"/>
          <w:sz w:val="22"/>
          <w:szCs w:val="22"/>
        </w:rPr>
        <w:t>créer</w:t>
      </w:r>
      <w:r w:rsidRPr="001B3DEE">
        <w:rPr>
          <w:rFonts w:ascii="Cambria" w:hAnsi="Cambria"/>
          <w:sz w:val="22"/>
          <w:szCs w:val="22"/>
        </w:rPr>
        <w:t xml:space="preserve"> de flux </w:t>
      </w:r>
      <w:r w:rsidRPr="00F74C88">
        <w:rPr>
          <w:rFonts w:ascii="Cambria" w:hAnsi="Cambria"/>
          <w:sz w:val="22"/>
          <w:szCs w:val="22"/>
        </w:rPr>
        <w:t xml:space="preserve">d’air préférentiels qui perturberaient l’oxygénation homogène de la zone polluée. </w:t>
      </w:r>
    </w:p>
    <w:p w14:paraId="12B0A430" w14:textId="77777777" w:rsidR="00A22AC9" w:rsidRDefault="00A22AC9" w:rsidP="00A22AC9">
      <w:pPr>
        <w:pStyle w:val="NormalWeb"/>
        <w:shd w:val="clear" w:color="auto" w:fill="FFFFFF"/>
        <w:spacing w:before="0" w:beforeAutospacing="0" w:after="0" w:afterAutospacing="0"/>
        <w:jc w:val="center"/>
        <w:rPr>
          <w:rFonts w:ascii="Cambria" w:hAnsi="Cambria"/>
          <w:sz w:val="22"/>
          <w:szCs w:val="22"/>
        </w:rPr>
      </w:pPr>
      <w:r w:rsidRPr="00F74C88">
        <w:rPr>
          <w:rFonts w:ascii="Cambria" w:hAnsi="Cambria"/>
          <w:noProof/>
          <w:sz w:val="22"/>
          <w:szCs w:val="22"/>
        </w:rPr>
        <w:drawing>
          <wp:inline distT="0" distB="0" distL="0" distR="0" wp14:anchorId="644C3B34" wp14:editId="0BA46017">
            <wp:extent cx="4177614" cy="3251200"/>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203885" cy="3271645"/>
                    </a:xfrm>
                    <a:prstGeom prst="rect">
                      <a:avLst/>
                    </a:prstGeom>
                  </pic:spPr>
                </pic:pic>
              </a:graphicData>
            </a:graphic>
          </wp:inline>
        </w:drawing>
      </w:r>
    </w:p>
    <w:p w14:paraId="1D977086" w14:textId="77777777" w:rsidR="00A22AC9" w:rsidRDefault="00A22AC9" w:rsidP="00A22AC9">
      <w:pPr>
        <w:pStyle w:val="NormalWeb"/>
        <w:shd w:val="clear" w:color="auto" w:fill="FFFFFF"/>
        <w:spacing w:before="0" w:beforeAutospacing="0" w:after="0" w:afterAutospacing="0"/>
        <w:jc w:val="center"/>
        <w:rPr>
          <w:rFonts w:ascii="Cambria" w:hAnsi="Cambria"/>
          <w:sz w:val="22"/>
          <w:szCs w:val="22"/>
        </w:rPr>
      </w:pPr>
    </w:p>
    <w:p w14:paraId="6FCEEAD8" w14:textId="4012D440" w:rsidR="00A22AC9" w:rsidRPr="00A22AC9" w:rsidRDefault="00A22AC9" w:rsidP="00A22AC9">
      <w:pPr>
        <w:pStyle w:val="NormalWeb"/>
        <w:shd w:val="clear" w:color="auto" w:fill="FFFFFF"/>
        <w:spacing w:before="0" w:beforeAutospacing="0" w:after="0" w:afterAutospacing="0"/>
        <w:jc w:val="right"/>
        <w:rPr>
          <w:rFonts w:ascii="Cambria" w:hAnsi="Cambria"/>
          <w:b/>
          <w:bCs/>
          <w:sz w:val="22"/>
          <w:szCs w:val="22"/>
        </w:rPr>
      </w:pPr>
      <w:r w:rsidRPr="00F74C88">
        <w:rPr>
          <w:rFonts w:ascii="Cambria" w:hAnsi="Cambria"/>
          <w:b/>
          <w:bCs/>
          <w:sz w:val="22"/>
          <w:szCs w:val="22"/>
        </w:rPr>
        <w:t>Article de Christine DAVID, INRS</w:t>
      </w:r>
      <w:r>
        <w:rPr>
          <w:rFonts w:ascii="Cambria" w:hAnsi="Cambria"/>
          <w:b/>
          <w:bCs/>
          <w:sz w:val="22"/>
          <w:szCs w:val="22"/>
        </w:rPr>
        <w:t xml:space="preserve"> (n°230)</w:t>
      </w:r>
    </w:p>
    <w:p w14:paraId="70145175" w14:textId="77777777" w:rsidR="00A22AC9" w:rsidRPr="006331EF" w:rsidRDefault="00A22AC9" w:rsidP="00A22AC9">
      <w:pPr>
        <w:shd w:val="clear" w:color="auto" w:fill="70AD47" w:themeFill="accent6"/>
        <w:rPr>
          <w:rFonts w:ascii="Cambria" w:hAnsi="Cambria"/>
          <w:b/>
          <w:bCs/>
          <w:i/>
          <w:iCs/>
          <w:sz w:val="28"/>
          <w:szCs w:val="28"/>
        </w:rPr>
      </w:pPr>
      <w:r w:rsidRPr="006331EF">
        <w:rPr>
          <w:rFonts w:ascii="Cambria" w:hAnsi="Cambria"/>
          <w:b/>
          <w:bCs/>
          <w:i/>
          <w:iCs/>
          <w:sz w:val="28"/>
          <w:szCs w:val="28"/>
        </w:rPr>
        <w:lastRenderedPageBreak/>
        <w:t>Document n°3 : Quelques généralités sur les micro-organismes dans les sols</w:t>
      </w:r>
    </w:p>
    <w:p w14:paraId="5685F269" w14:textId="77777777" w:rsidR="00A22AC9" w:rsidRDefault="00A22AC9" w:rsidP="00A22AC9">
      <w:pPr>
        <w:rPr>
          <w:rFonts w:ascii="Cambria" w:hAnsi="Cambria"/>
          <w:sz w:val="10"/>
          <w:szCs w:val="10"/>
        </w:rPr>
      </w:pPr>
    </w:p>
    <w:p w14:paraId="6BB17830" w14:textId="77777777" w:rsidR="00A22AC9" w:rsidRDefault="00A22AC9" w:rsidP="00A22AC9">
      <w:pPr>
        <w:rPr>
          <w:rFonts w:ascii="Cambria" w:hAnsi="Cambria"/>
          <w:sz w:val="10"/>
          <w:szCs w:val="10"/>
        </w:rPr>
      </w:pPr>
    </w:p>
    <w:p w14:paraId="125CC5AC" w14:textId="77777777" w:rsidR="00A22AC9" w:rsidRPr="00A22AC9" w:rsidRDefault="00A22AC9" w:rsidP="00A22AC9">
      <w:pPr>
        <w:jc w:val="both"/>
        <w:rPr>
          <w:rFonts w:ascii="Cambria" w:hAnsi="Cambria"/>
          <w:sz w:val="22"/>
          <w:szCs w:val="22"/>
        </w:rPr>
      </w:pPr>
      <w:r w:rsidRPr="00A22AC9">
        <w:rPr>
          <w:rFonts w:ascii="Cambria" w:hAnsi="Cambria"/>
          <w:sz w:val="22"/>
          <w:szCs w:val="22"/>
        </w:rPr>
        <w:t>Les micro-organismes constituent, indépendamment des animaux et des végétaux, un troisième groupe d’organismes, les protistes. Ils sont unicellulaires ou multicellulaires et comprennent deux groupes : les procaryotes et les eucaryotes.</w:t>
      </w:r>
    </w:p>
    <w:p w14:paraId="0C181142" w14:textId="77777777" w:rsidR="00A22AC9" w:rsidRDefault="00A22AC9" w:rsidP="00A22AC9">
      <w:pPr>
        <w:jc w:val="both"/>
        <w:rPr>
          <w:rFonts w:ascii="Cambria" w:hAnsi="Cambria"/>
        </w:rPr>
      </w:pPr>
    </w:p>
    <w:tbl>
      <w:tblPr>
        <w:tblStyle w:val="Grilledutableau"/>
        <w:tblW w:w="0" w:type="auto"/>
        <w:jc w:val="center"/>
        <w:tblLook w:val="04A0" w:firstRow="1" w:lastRow="0" w:firstColumn="1" w:lastColumn="0" w:noHBand="0" w:noVBand="1"/>
      </w:tblPr>
      <w:tblGrid>
        <w:gridCol w:w="3717"/>
        <w:gridCol w:w="3718"/>
      </w:tblGrid>
      <w:tr w:rsidR="00A22AC9" w14:paraId="0101F371" w14:textId="77777777" w:rsidTr="00E215CC">
        <w:trPr>
          <w:trHeight w:val="247"/>
          <w:jc w:val="center"/>
        </w:trPr>
        <w:tc>
          <w:tcPr>
            <w:tcW w:w="3717" w:type="dxa"/>
            <w:shd w:val="clear" w:color="auto" w:fill="FFE599" w:themeFill="accent4" w:themeFillTint="66"/>
          </w:tcPr>
          <w:p w14:paraId="125AC62E" w14:textId="77777777" w:rsidR="00A22AC9" w:rsidRPr="00E90B47" w:rsidRDefault="00A22AC9" w:rsidP="00E215CC">
            <w:pPr>
              <w:jc w:val="center"/>
              <w:rPr>
                <w:rFonts w:ascii="Cambria" w:hAnsi="Cambria"/>
                <w:b/>
                <w:bCs/>
              </w:rPr>
            </w:pPr>
            <w:r w:rsidRPr="00E90B47">
              <w:rPr>
                <w:rFonts w:ascii="Cambria" w:hAnsi="Cambria"/>
                <w:b/>
                <w:bCs/>
              </w:rPr>
              <w:t>Micro-organismes</w:t>
            </w:r>
          </w:p>
        </w:tc>
        <w:tc>
          <w:tcPr>
            <w:tcW w:w="3718" w:type="dxa"/>
            <w:shd w:val="clear" w:color="auto" w:fill="FFE599" w:themeFill="accent4" w:themeFillTint="66"/>
          </w:tcPr>
          <w:p w14:paraId="3F7184D7" w14:textId="77777777" w:rsidR="00A22AC9" w:rsidRPr="00E90B47" w:rsidRDefault="00A22AC9" w:rsidP="00E215CC">
            <w:pPr>
              <w:jc w:val="center"/>
              <w:rPr>
                <w:rFonts w:ascii="Cambria" w:hAnsi="Cambria"/>
                <w:b/>
                <w:bCs/>
              </w:rPr>
            </w:pPr>
            <w:r w:rsidRPr="00E90B47">
              <w:rPr>
                <w:rFonts w:ascii="Cambria" w:hAnsi="Cambria"/>
                <w:b/>
                <w:bCs/>
              </w:rPr>
              <w:t>Concentrations par g de sol sec</w:t>
            </w:r>
          </w:p>
        </w:tc>
      </w:tr>
      <w:tr w:rsidR="00A22AC9" w14:paraId="7FB112B4" w14:textId="77777777" w:rsidTr="00E215CC">
        <w:trPr>
          <w:trHeight w:val="247"/>
          <w:jc w:val="center"/>
        </w:trPr>
        <w:tc>
          <w:tcPr>
            <w:tcW w:w="3717" w:type="dxa"/>
          </w:tcPr>
          <w:p w14:paraId="42E4E688" w14:textId="77777777" w:rsidR="00A22AC9" w:rsidRDefault="00A22AC9" w:rsidP="00E215CC">
            <w:pPr>
              <w:jc w:val="center"/>
              <w:rPr>
                <w:rFonts w:ascii="Cambria" w:hAnsi="Cambria"/>
              </w:rPr>
            </w:pPr>
            <w:r>
              <w:rPr>
                <w:rFonts w:ascii="Cambria" w:hAnsi="Cambria"/>
              </w:rPr>
              <w:t>Bactéries</w:t>
            </w:r>
          </w:p>
        </w:tc>
        <w:tc>
          <w:tcPr>
            <w:tcW w:w="3718" w:type="dxa"/>
          </w:tcPr>
          <w:p w14:paraId="626CB6E3" w14:textId="77777777" w:rsidR="00A22AC9" w:rsidRDefault="008433AD" w:rsidP="00E215CC">
            <w:pPr>
              <w:jc w:val="both"/>
              <w:rPr>
                <w:rFonts w:ascii="Cambria" w:hAnsi="Cambria"/>
              </w:rPr>
            </w:pPr>
            <m:oMathPara>
              <m:oMath>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r>
      <w:tr w:rsidR="00A22AC9" w14:paraId="102DA5A0" w14:textId="77777777" w:rsidTr="00E215CC">
        <w:trPr>
          <w:trHeight w:val="247"/>
          <w:jc w:val="center"/>
        </w:trPr>
        <w:tc>
          <w:tcPr>
            <w:tcW w:w="3717" w:type="dxa"/>
          </w:tcPr>
          <w:p w14:paraId="47278757" w14:textId="77777777" w:rsidR="00A22AC9" w:rsidRDefault="00A22AC9" w:rsidP="00E215CC">
            <w:pPr>
              <w:jc w:val="center"/>
              <w:rPr>
                <w:rFonts w:ascii="Cambria" w:hAnsi="Cambria"/>
              </w:rPr>
            </w:pPr>
            <w:r>
              <w:rPr>
                <w:rFonts w:ascii="Cambria" w:hAnsi="Cambria"/>
              </w:rPr>
              <w:t>Actinomycètes</w:t>
            </w:r>
          </w:p>
        </w:tc>
        <w:tc>
          <w:tcPr>
            <w:tcW w:w="3718" w:type="dxa"/>
          </w:tcPr>
          <w:p w14:paraId="527FE980" w14:textId="77777777" w:rsidR="00A22AC9" w:rsidRDefault="008433AD" w:rsidP="00E215CC">
            <w:pPr>
              <w:jc w:val="both"/>
              <w:rPr>
                <w:rFonts w:ascii="Cambria" w:hAnsi="Cambria"/>
              </w:rPr>
            </w:pPr>
            <m:oMathPara>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à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A22AC9" w14:paraId="757E5169" w14:textId="77777777" w:rsidTr="00E215CC">
        <w:trPr>
          <w:trHeight w:val="258"/>
          <w:jc w:val="center"/>
        </w:trPr>
        <w:tc>
          <w:tcPr>
            <w:tcW w:w="3717" w:type="dxa"/>
          </w:tcPr>
          <w:p w14:paraId="4237A199" w14:textId="77777777" w:rsidR="00A22AC9" w:rsidRDefault="00A22AC9" w:rsidP="00E215CC">
            <w:pPr>
              <w:jc w:val="center"/>
              <w:rPr>
                <w:rFonts w:ascii="Cambria" w:hAnsi="Cambria"/>
              </w:rPr>
            </w:pPr>
            <w:r>
              <w:rPr>
                <w:rFonts w:ascii="Cambria" w:hAnsi="Cambria"/>
              </w:rPr>
              <w:t>Champignons</w:t>
            </w:r>
          </w:p>
        </w:tc>
        <w:tc>
          <w:tcPr>
            <w:tcW w:w="3718" w:type="dxa"/>
          </w:tcPr>
          <w:p w14:paraId="6B3F4671" w14:textId="77777777" w:rsidR="00A22AC9" w:rsidRDefault="008433AD" w:rsidP="00E215CC">
            <w:pPr>
              <w:jc w:val="both"/>
              <w:rPr>
                <w:rFonts w:ascii="Cambria" w:hAnsi="Cambria"/>
              </w:rPr>
            </w:pPr>
            <m:oMathPara>
              <m:oMath>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r w:rsidR="00A22AC9" w14:paraId="28429F98" w14:textId="77777777" w:rsidTr="00E215CC">
        <w:trPr>
          <w:trHeight w:val="247"/>
          <w:jc w:val="center"/>
        </w:trPr>
        <w:tc>
          <w:tcPr>
            <w:tcW w:w="3717" w:type="dxa"/>
          </w:tcPr>
          <w:p w14:paraId="0A062CCC" w14:textId="77777777" w:rsidR="00A22AC9" w:rsidRDefault="00A22AC9" w:rsidP="00E215CC">
            <w:pPr>
              <w:jc w:val="center"/>
              <w:rPr>
                <w:rFonts w:ascii="Cambria" w:hAnsi="Cambria"/>
              </w:rPr>
            </w:pPr>
            <w:r>
              <w:rPr>
                <w:rFonts w:ascii="Cambria" w:hAnsi="Cambria"/>
              </w:rPr>
              <w:t>Algues</w:t>
            </w:r>
          </w:p>
        </w:tc>
        <w:tc>
          <w:tcPr>
            <w:tcW w:w="3718" w:type="dxa"/>
          </w:tcPr>
          <w:p w14:paraId="29F14722" w14:textId="77777777" w:rsidR="00A22AC9" w:rsidRDefault="008433AD" w:rsidP="00E215CC">
            <w:pPr>
              <w:jc w:val="both"/>
              <w:rPr>
                <w:rFonts w:ascii="Cambria" w:hAnsi="Cambria"/>
              </w:rPr>
            </w:pPr>
            <m:oMathPara>
              <m:oMath>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à </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r>
      <w:tr w:rsidR="00A22AC9" w14:paraId="67EC7576" w14:textId="77777777" w:rsidTr="00E215CC">
        <w:trPr>
          <w:trHeight w:val="247"/>
          <w:jc w:val="center"/>
        </w:trPr>
        <w:tc>
          <w:tcPr>
            <w:tcW w:w="3717" w:type="dxa"/>
          </w:tcPr>
          <w:p w14:paraId="1EF1658F" w14:textId="77777777" w:rsidR="00A22AC9" w:rsidRDefault="00A22AC9" w:rsidP="00E215CC">
            <w:pPr>
              <w:jc w:val="center"/>
              <w:rPr>
                <w:rFonts w:ascii="Cambria" w:hAnsi="Cambria"/>
              </w:rPr>
            </w:pPr>
            <w:r>
              <w:rPr>
                <w:rFonts w:ascii="Cambria" w:hAnsi="Cambria"/>
              </w:rPr>
              <w:t>Protozoaires</w:t>
            </w:r>
          </w:p>
        </w:tc>
        <w:tc>
          <w:tcPr>
            <w:tcW w:w="3718" w:type="dxa"/>
          </w:tcPr>
          <w:p w14:paraId="2DD1E289" w14:textId="77777777" w:rsidR="00A22AC9" w:rsidRDefault="008433AD" w:rsidP="00E215CC">
            <w:pPr>
              <w:jc w:val="both"/>
              <w:rPr>
                <w:rFonts w:ascii="Cambria" w:hAnsi="Cambria"/>
              </w:rPr>
            </w:pPr>
            <m:oMathPara>
              <m:oMath>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bl>
    <w:p w14:paraId="75632BF2" w14:textId="77777777" w:rsidR="00A22AC9" w:rsidRPr="008433AD" w:rsidRDefault="00A22AC9" w:rsidP="00A22AC9">
      <w:pPr>
        <w:jc w:val="center"/>
        <w:rPr>
          <w:rFonts w:ascii="Cambria" w:hAnsi="Cambria"/>
          <w:b/>
          <w:bCs/>
          <w:i/>
          <w:iCs/>
          <w:sz w:val="22"/>
          <w:szCs w:val="22"/>
        </w:rPr>
      </w:pPr>
      <w:r w:rsidRPr="008433AD">
        <w:rPr>
          <w:rFonts w:ascii="Cambria" w:hAnsi="Cambria"/>
          <w:b/>
          <w:bCs/>
          <w:i/>
          <w:iCs/>
          <w:sz w:val="22"/>
          <w:szCs w:val="22"/>
        </w:rPr>
        <w:t>Abondance des micro-organismes dans les sols (Bonneau et Souchier, 1994)</w:t>
      </w:r>
    </w:p>
    <w:p w14:paraId="7899DB52" w14:textId="77777777" w:rsidR="00A22AC9" w:rsidRDefault="00A22AC9" w:rsidP="00A22AC9">
      <w:pPr>
        <w:rPr>
          <w:rFonts w:ascii="Cambria" w:hAnsi="Cambria"/>
        </w:rPr>
      </w:pPr>
    </w:p>
    <w:p w14:paraId="417FD518" w14:textId="77777777" w:rsidR="00A22AC9" w:rsidRDefault="00A22AC9" w:rsidP="00A22AC9">
      <w:pPr>
        <w:rPr>
          <w:rFonts w:ascii="Cambria" w:hAnsi="Cambria"/>
        </w:rPr>
      </w:pPr>
    </w:p>
    <w:p w14:paraId="601EE0BE" w14:textId="77777777" w:rsidR="00A22AC9" w:rsidRDefault="00A22AC9" w:rsidP="00A22AC9">
      <w:pPr>
        <w:rPr>
          <w:rFonts w:ascii="Cambria" w:hAnsi="Cambria"/>
        </w:rPr>
      </w:pPr>
      <w:r>
        <w:rPr>
          <w:rFonts w:ascii="Cambria" w:hAnsi="Cambria"/>
          <w:noProof/>
        </w:rPr>
        <mc:AlternateContent>
          <mc:Choice Requires="wps">
            <w:drawing>
              <wp:anchor distT="0" distB="0" distL="114300" distR="114300" simplePos="0" relativeHeight="251670528" behindDoc="0" locked="0" layoutInCell="1" allowOverlap="1" wp14:anchorId="10CB2331" wp14:editId="5C11CA84">
                <wp:simplePos x="0" y="0"/>
                <wp:positionH relativeFrom="column">
                  <wp:posOffset>1833668</wp:posOffset>
                </wp:positionH>
                <wp:positionV relativeFrom="paragraph">
                  <wp:posOffset>168275</wp:posOffset>
                </wp:positionV>
                <wp:extent cx="1422400" cy="289560"/>
                <wp:effectExtent l="83820" t="0" r="71120" b="0"/>
                <wp:wrapNone/>
                <wp:docPr id="29" name="Zone de texte 29"/>
                <wp:cNvGraphicFramePr/>
                <a:graphic xmlns:a="http://schemas.openxmlformats.org/drawingml/2006/main">
                  <a:graphicData uri="http://schemas.microsoft.com/office/word/2010/wordprocessingShape">
                    <wps:wsp>
                      <wps:cNvSpPr txBox="1"/>
                      <wps:spPr>
                        <a:xfrm rot="4632818">
                          <a:off x="0" y="0"/>
                          <a:ext cx="1422400" cy="289560"/>
                        </a:xfrm>
                        <a:prstGeom prst="rect">
                          <a:avLst/>
                        </a:prstGeom>
                        <a:noFill/>
                        <a:ln w="6350">
                          <a:noFill/>
                        </a:ln>
                      </wps:spPr>
                      <wps:txbx>
                        <w:txbxContent>
                          <w:p w14:paraId="14499F5C" w14:textId="77777777" w:rsidR="00A22AC9" w:rsidRPr="00E90B47" w:rsidRDefault="00A22AC9" w:rsidP="00A22AC9">
                            <w:pPr>
                              <w:jc w:val="center"/>
                              <w:rPr>
                                <w:rFonts w:ascii="Cambria" w:hAnsi="Cambria"/>
                                <w:b/>
                                <w:bCs/>
                                <w:color w:val="C00000"/>
                                <w:sz w:val="22"/>
                                <w:szCs w:val="22"/>
                              </w:rPr>
                            </w:pPr>
                            <m:oMathPara>
                              <m:oMath>
                                <m:r>
                                  <m:rPr>
                                    <m:sty m:val="bi"/>
                                  </m:rPr>
                                  <w:rPr>
                                    <w:rFonts w:ascii="Cambria Math" w:hAnsi="Cambria Math"/>
                                    <w:color w:val="C00000"/>
                                    <w:sz w:val="22"/>
                                    <w:szCs w:val="22"/>
                                  </w:rPr>
                                  <m:t>Oxydation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B2331" id="_x0000_t202" coordsize="21600,21600" o:spt="202" path="m,l,21600r21600,l21600,xe">
                <v:stroke joinstyle="miter"/>
                <v:path gradientshapeok="t" o:connecttype="rect"/>
              </v:shapetype>
              <v:shape id="Zone de texte 29" o:spid="_x0000_s1026" type="#_x0000_t202" style="position:absolute;margin-left:144.4pt;margin-top:13.25pt;width:112pt;height:22.8pt;rotation:506027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" filled="f" stroked="f" strokeweight=".5pt">
                <v:textbox>
                  <w:txbxContent>
                    <w:p w14:paraId="14499F5C" w14:textId="77777777" w:rsidR="00A22AC9" w:rsidRPr="00E90B47" w:rsidRDefault="00A22AC9" w:rsidP="00A22AC9">
                      <w:pPr>
                        <w:jc w:val="center"/>
                        <w:rPr>
                          <w:rFonts w:ascii="Cambria" w:hAnsi="Cambria"/>
                          <w:b/>
                          <w:bCs/>
                          <w:color w:val="C00000"/>
                          <w:sz w:val="22"/>
                          <w:szCs w:val="22"/>
                        </w:rPr>
                      </w:pPr>
                      <m:oMathPara>
                        <m:oMath>
                          <m:r>
                            <m:rPr>
                              <m:sty m:val="bi"/>
                            </m:rPr>
                            <w:rPr>
                              <w:rFonts w:ascii="Cambria Math" w:hAnsi="Cambria Math"/>
                              <w:color w:val="C00000"/>
                              <w:sz w:val="22"/>
                              <w:szCs w:val="22"/>
                            </w:rPr>
                            <m:t>Oxydation</m:t>
                          </m:r>
                        </m:oMath>
                      </m:oMathPara>
                    </w:p>
                  </w:txbxContent>
                </v:textbox>
              </v:shape>
            </w:pict>
          </mc:Fallback>
        </mc:AlternateContent>
      </w:r>
      <w:r>
        <w:rPr>
          <w:rFonts w:ascii="Cambria" w:hAnsi="Cambria"/>
          <w:noProof/>
        </w:rPr>
        <mc:AlternateContent>
          <mc:Choice Requires="wps">
            <w:drawing>
              <wp:anchor distT="0" distB="0" distL="114300" distR="114300" simplePos="0" relativeHeight="251663360" behindDoc="0" locked="0" layoutInCell="1" allowOverlap="1" wp14:anchorId="3193213D" wp14:editId="746F0197">
                <wp:simplePos x="0" y="0"/>
                <wp:positionH relativeFrom="column">
                  <wp:posOffset>3505200</wp:posOffset>
                </wp:positionH>
                <wp:positionV relativeFrom="paragraph">
                  <wp:posOffset>-201930</wp:posOffset>
                </wp:positionV>
                <wp:extent cx="2472055" cy="600710"/>
                <wp:effectExtent l="0" t="0" r="17145" b="8890"/>
                <wp:wrapNone/>
                <wp:docPr id="20" name="Zone de texte 20"/>
                <wp:cNvGraphicFramePr/>
                <a:graphic xmlns:a="http://schemas.openxmlformats.org/drawingml/2006/main">
                  <a:graphicData uri="http://schemas.microsoft.com/office/word/2010/wordprocessingShape">
                    <wps:wsp>
                      <wps:cNvSpPr txBox="1"/>
                      <wps:spPr>
                        <a:xfrm>
                          <a:off x="0" y="0"/>
                          <a:ext cx="2472055" cy="600710"/>
                        </a:xfrm>
                        <a:prstGeom prst="rect">
                          <a:avLst/>
                        </a:prstGeom>
                        <a:solidFill>
                          <a:schemeClr val="lt1"/>
                        </a:solidFill>
                        <a:ln w="6350">
                          <a:solidFill>
                            <a:prstClr val="black"/>
                          </a:solidFill>
                        </a:ln>
                      </wps:spPr>
                      <wps:txbx>
                        <w:txbxContent>
                          <w:p w14:paraId="6773460A" w14:textId="77777777" w:rsidR="00A22AC9" w:rsidRPr="00E90B47" w:rsidRDefault="00A22AC9" w:rsidP="00A22AC9">
                            <w:pPr>
                              <w:jc w:val="center"/>
                              <w:rPr>
                                <w:rFonts w:ascii="Cambria" w:hAnsi="Cambria"/>
                                <w:b/>
                                <w:bCs/>
                                <w:sz w:val="22"/>
                                <w:szCs w:val="22"/>
                              </w:rPr>
                            </w:pPr>
                            <w:r w:rsidRPr="00E90B47">
                              <w:rPr>
                                <w:rFonts w:ascii="Cambria" w:hAnsi="Cambria"/>
                                <w:b/>
                                <w:bCs/>
                                <w:sz w:val="22"/>
                                <w:szCs w:val="22"/>
                              </w:rPr>
                              <w:t>Accepteurs d’électrons</w:t>
                            </w:r>
                          </w:p>
                          <w:p w14:paraId="4C52E19F" w14:textId="77777777" w:rsidR="00A22AC9" w:rsidRPr="00E90B47" w:rsidRDefault="008433AD" w:rsidP="00A22AC9">
                            <w:pPr>
                              <w:rPr>
                                <w:rFonts w:ascii="Cambria" w:eastAsiaTheme="minorEastAsia" w:hAnsi="Cambria"/>
                                <w:sz w:val="22"/>
                                <w:szCs w:val="22"/>
                              </w:rPr>
                            </w:pPr>
                            <m:oMathPara>
                              <m:oMath>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2</m:t>
                                    </m:r>
                                  </m:sub>
                                </m:sSub>
                                <m:r>
                                  <w:rPr>
                                    <w:rFonts w:ascii="Cambria Math" w:hAnsi="Cambria Math"/>
                                    <w:sz w:val="22"/>
                                    <w:szCs w:val="22"/>
                                  </w:rPr>
                                  <m:t>, N</m:t>
                                </m:r>
                                <m:sSubSup>
                                  <m:sSubSupPr>
                                    <m:ctrlPr>
                                      <w:rPr>
                                        <w:rFonts w:ascii="Cambria Math" w:hAnsi="Cambria Math"/>
                                        <w:i/>
                                        <w:sz w:val="22"/>
                                        <w:szCs w:val="22"/>
                                      </w:rPr>
                                    </m:ctrlPr>
                                  </m:sSubSupPr>
                                  <m:e>
                                    <m:r>
                                      <w:rPr>
                                        <w:rFonts w:ascii="Cambria Math" w:hAnsi="Cambria Math"/>
                                        <w:sz w:val="22"/>
                                        <w:szCs w:val="22"/>
                                      </w:rPr>
                                      <m:t>O</m:t>
                                    </m:r>
                                  </m:e>
                                  <m:sub>
                                    <m:r>
                                      <w:rPr>
                                        <w:rFonts w:ascii="Cambria Math" w:hAnsi="Cambria Math"/>
                                        <w:sz w:val="22"/>
                                        <w:szCs w:val="22"/>
                                      </w:rPr>
                                      <m:t>3</m:t>
                                    </m:r>
                                  </m:sub>
                                  <m:sup>
                                    <m:r>
                                      <w:rPr>
                                        <w:rFonts w:ascii="Cambria Math" w:hAnsi="Cambria Math"/>
                                        <w:sz w:val="22"/>
                                        <w:szCs w:val="22"/>
                                      </w:rPr>
                                      <m:t>-</m:t>
                                    </m:r>
                                  </m:sup>
                                </m:sSubSup>
                                <m:r>
                                  <w:rPr>
                                    <w:rFonts w:ascii="Cambria Math" w:hAnsi="Cambria Math"/>
                                    <w:sz w:val="22"/>
                                    <w:szCs w:val="22"/>
                                  </w:rPr>
                                  <m:t>,F</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3+</m:t>
                                    </m:r>
                                  </m:sup>
                                </m:sSup>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2</m:t>
                                    </m:r>
                                  </m:sub>
                                </m:sSub>
                                <m:r>
                                  <w:rPr>
                                    <w:rFonts w:ascii="Cambria Math" w:hAnsi="Cambria Math"/>
                                    <w:sz w:val="22"/>
                                    <w:szCs w:val="22"/>
                                  </w:rPr>
                                  <m:t>,S</m:t>
                                </m:r>
                                <m:sSubSup>
                                  <m:sSubSupPr>
                                    <m:ctrlPr>
                                      <w:rPr>
                                        <w:rFonts w:ascii="Cambria Math" w:hAnsi="Cambria Math"/>
                                        <w:i/>
                                        <w:sz w:val="22"/>
                                        <w:szCs w:val="22"/>
                                      </w:rPr>
                                    </m:ctrlPr>
                                  </m:sSubSupPr>
                                  <m:e>
                                    <m:r>
                                      <w:rPr>
                                        <w:rFonts w:ascii="Cambria Math" w:hAnsi="Cambria Math"/>
                                        <w:sz w:val="22"/>
                                        <w:szCs w:val="22"/>
                                      </w:rPr>
                                      <m:t>O</m:t>
                                    </m:r>
                                  </m:e>
                                  <m:sub>
                                    <m:r>
                                      <w:rPr>
                                        <w:rFonts w:ascii="Cambria Math" w:hAnsi="Cambria Math"/>
                                        <w:sz w:val="22"/>
                                        <w:szCs w:val="22"/>
                                      </w:rPr>
                                      <m:t>'</m:t>
                                    </m:r>
                                  </m:sub>
                                  <m:sup>
                                    <m:r>
                                      <w:rPr>
                                        <w:rFonts w:ascii="Cambria Math" w:hAnsi="Cambria Math"/>
                                        <w:sz w:val="22"/>
                                        <w:szCs w:val="22"/>
                                      </w:rPr>
                                      <m:t>2-</m:t>
                                    </m:r>
                                  </m:sup>
                                </m:sSubSup>
                              </m:oMath>
                            </m:oMathPara>
                          </w:p>
                          <w:p w14:paraId="22A6717F" w14:textId="77777777" w:rsidR="00A22AC9" w:rsidRPr="00E90B47" w:rsidRDefault="00A22AC9" w:rsidP="00A22AC9">
                            <w:pPr>
                              <w:jc w:val="center"/>
                              <w:rPr>
                                <w:rFonts w:ascii="Cambria" w:hAnsi="Cambria"/>
                                <w:sz w:val="22"/>
                                <w:szCs w:val="22"/>
                              </w:rPr>
                            </w:pPr>
                            <w:r w:rsidRPr="00E90B47">
                              <w:rPr>
                                <w:rFonts w:ascii="Cambria" w:eastAsiaTheme="minorEastAsia" w:hAnsi="Cambria"/>
                                <w:sz w:val="22"/>
                                <w:szCs w:val="22"/>
                              </w:rPr>
                              <w:t>Organiques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213D" id="Zone de texte 20" o:spid="_x0000_s1027" type="#_x0000_t202" style="position:absolute;margin-left:276pt;margin-top:-15.9pt;width:194.65pt;height:4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" fillcolor="white [3201]" strokeweight=".5pt">
                <v:textbox>
                  <w:txbxContent>
                    <w:p w14:paraId="6773460A" w14:textId="77777777" w:rsidR="00A22AC9" w:rsidRPr="00E90B47" w:rsidRDefault="00A22AC9" w:rsidP="00A22AC9">
                      <w:pPr>
                        <w:jc w:val="center"/>
                        <w:rPr>
                          <w:rFonts w:ascii="Cambria" w:hAnsi="Cambria"/>
                          <w:b/>
                          <w:bCs/>
                          <w:sz w:val="22"/>
                          <w:szCs w:val="22"/>
                        </w:rPr>
                      </w:pPr>
                      <w:r w:rsidRPr="00E90B47">
                        <w:rPr>
                          <w:rFonts w:ascii="Cambria" w:hAnsi="Cambria"/>
                          <w:b/>
                          <w:bCs/>
                          <w:sz w:val="22"/>
                          <w:szCs w:val="22"/>
                        </w:rPr>
                        <w:t>Accepteurs d’électrons</w:t>
                      </w:r>
                    </w:p>
                    <w:p w14:paraId="4C52E19F" w14:textId="77777777" w:rsidR="00A22AC9" w:rsidRPr="00E90B47" w:rsidRDefault="008433AD" w:rsidP="00A22AC9">
                      <w:pPr>
                        <w:rPr>
                          <w:rFonts w:ascii="Cambria" w:eastAsiaTheme="minorEastAsia" w:hAnsi="Cambria"/>
                          <w:sz w:val="22"/>
                          <w:szCs w:val="22"/>
                        </w:rPr>
                      </w:pPr>
                      <m:oMathPara>
                        <m:oMath>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2</m:t>
                              </m:r>
                            </m:sub>
                          </m:sSub>
                          <m:r>
                            <w:rPr>
                              <w:rFonts w:ascii="Cambria Math" w:hAnsi="Cambria Math"/>
                              <w:sz w:val="22"/>
                              <w:szCs w:val="22"/>
                            </w:rPr>
                            <m:t>, N</m:t>
                          </m:r>
                          <m:sSubSup>
                            <m:sSubSupPr>
                              <m:ctrlPr>
                                <w:rPr>
                                  <w:rFonts w:ascii="Cambria Math" w:hAnsi="Cambria Math"/>
                                  <w:i/>
                                  <w:sz w:val="22"/>
                                  <w:szCs w:val="22"/>
                                </w:rPr>
                              </m:ctrlPr>
                            </m:sSubSupPr>
                            <m:e>
                              <m:r>
                                <w:rPr>
                                  <w:rFonts w:ascii="Cambria Math" w:hAnsi="Cambria Math"/>
                                  <w:sz w:val="22"/>
                                  <w:szCs w:val="22"/>
                                </w:rPr>
                                <m:t>O</m:t>
                              </m:r>
                            </m:e>
                            <m:sub>
                              <m:r>
                                <w:rPr>
                                  <w:rFonts w:ascii="Cambria Math" w:hAnsi="Cambria Math"/>
                                  <w:sz w:val="22"/>
                                  <w:szCs w:val="22"/>
                                </w:rPr>
                                <m:t>3</m:t>
                              </m:r>
                            </m:sub>
                            <m:sup>
                              <m:r>
                                <w:rPr>
                                  <w:rFonts w:ascii="Cambria Math" w:hAnsi="Cambria Math"/>
                                  <w:sz w:val="22"/>
                                  <w:szCs w:val="22"/>
                                </w:rPr>
                                <m:t>-</m:t>
                              </m:r>
                            </m:sup>
                          </m:sSubSup>
                          <m:r>
                            <w:rPr>
                              <w:rFonts w:ascii="Cambria Math" w:hAnsi="Cambria Math"/>
                              <w:sz w:val="22"/>
                              <w:szCs w:val="22"/>
                            </w:rPr>
                            <m:t>,F</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3+</m:t>
                              </m:r>
                            </m:sup>
                          </m:sSup>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2</m:t>
                              </m:r>
                            </m:sub>
                          </m:sSub>
                          <m:r>
                            <w:rPr>
                              <w:rFonts w:ascii="Cambria Math" w:hAnsi="Cambria Math"/>
                              <w:sz w:val="22"/>
                              <w:szCs w:val="22"/>
                            </w:rPr>
                            <m:t>,S</m:t>
                          </m:r>
                          <m:sSubSup>
                            <m:sSubSupPr>
                              <m:ctrlPr>
                                <w:rPr>
                                  <w:rFonts w:ascii="Cambria Math" w:hAnsi="Cambria Math"/>
                                  <w:i/>
                                  <w:sz w:val="22"/>
                                  <w:szCs w:val="22"/>
                                </w:rPr>
                              </m:ctrlPr>
                            </m:sSubSupPr>
                            <m:e>
                              <m:r>
                                <w:rPr>
                                  <w:rFonts w:ascii="Cambria Math" w:hAnsi="Cambria Math"/>
                                  <w:sz w:val="22"/>
                                  <w:szCs w:val="22"/>
                                </w:rPr>
                                <m:t>O</m:t>
                              </m:r>
                            </m:e>
                            <m:sub>
                              <m:r>
                                <w:rPr>
                                  <w:rFonts w:ascii="Cambria Math" w:hAnsi="Cambria Math"/>
                                  <w:sz w:val="22"/>
                                  <w:szCs w:val="22"/>
                                </w:rPr>
                                <m:t>'</m:t>
                              </m:r>
                            </m:sub>
                            <m:sup>
                              <m:r>
                                <w:rPr>
                                  <w:rFonts w:ascii="Cambria Math" w:hAnsi="Cambria Math"/>
                                  <w:sz w:val="22"/>
                                  <w:szCs w:val="22"/>
                                </w:rPr>
                                <m:t>2-</m:t>
                              </m:r>
                            </m:sup>
                          </m:sSubSup>
                        </m:oMath>
                      </m:oMathPara>
                    </w:p>
                    <w:p w14:paraId="22A6717F" w14:textId="77777777" w:rsidR="00A22AC9" w:rsidRPr="00E90B47" w:rsidRDefault="00A22AC9" w:rsidP="00A22AC9">
                      <w:pPr>
                        <w:jc w:val="center"/>
                        <w:rPr>
                          <w:rFonts w:ascii="Cambria" w:hAnsi="Cambria"/>
                          <w:sz w:val="22"/>
                          <w:szCs w:val="22"/>
                        </w:rPr>
                      </w:pPr>
                      <w:r w:rsidRPr="00E90B47">
                        <w:rPr>
                          <w:rFonts w:ascii="Cambria" w:eastAsiaTheme="minorEastAsia" w:hAnsi="Cambria"/>
                          <w:sz w:val="22"/>
                          <w:szCs w:val="22"/>
                        </w:rPr>
                        <w:t>Organiques</w:t>
                      </w:r>
                    </w:p>
                  </w:txbxContent>
                </v:textbox>
              </v:shape>
            </w:pict>
          </mc:Fallback>
        </mc:AlternateContent>
      </w:r>
      <w:r>
        <w:rPr>
          <w:rFonts w:ascii="Cambria" w:hAnsi="Cambria"/>
          <w:noProof/>
        </w:rPr>
        <mc:AlternateContent>
          <mc:Choice Requires="wps">
            <w:drawing>
              <wp:anchor distT="0" distB="0" distL="114300" distR="114300" simplePos="0" relativeHeight="251662336" behindDoc="0" locked="0" layoutInCell="1" allowOverlap="1" wp14:anchorId="619CF54A" wp14:editId="5D7B0667">
                <wp:simplePos x="0" y="0"/>
                <wp:positionH relativeFrom="column">
                  <wp:posOffset>-84879</wp:posOffset>
                </wp:positionH>
                <wp:positionV relativeFrom="paragraph">
                  <wp:posOffset>52282</wp:posOffset>
                </wp:positionV>
                <wp:extent cx="2472055" cy="643255"/>
                <wp:effectExtent l="0" t="0" r="17145" b="17145"/>
                <wp:wrapNone/>
                <wp:docPr id="19" name="Zone de texte 19"/>
                <wp:cNvGraphicFramePr/>
                <a:graphic xmlns:a="http://schemas.openxmlformats.org/drawingml/2006/main">
                  <a:graphicData uri="http://schemas.microsoft.com/office/word/2010/wordprocessingShape">
                    <wps:wsp>
                      <wps:cNvSpPr txBox="1"/>
                      <wps:spPr>
                        <a:xfrm>
                          <a:off x="0" y="0"/>
                          <a:ext cx="2472055" cy="643255"/>
                        </a:xfrm>
                        <a:prstGeom prst="rect">
                          <a:avLst/>
                        </a:prstGeom>
                        <a:solidFill>
                          <a:schemeClr val="lt1"/>
                        </a:solidFill>
                        <a:ln w="6350">
                          <a:solidFill>
                            <a:prstClr val="black"/>
                          </a:solidFill>
                        </a:ln>
                      </wps:spPr>
                      <wps:txbx>
                        <w:txbxContent>
                          <w:p w14:paraId="1365FFBB" w14:textId="77777777" w:rsidR="00A22AC9" w:rsidRPr="00E90B47" w:rsidRDefault="00A22AC9" w:rsidP="00A22AC9">
                            <w:pPr>
                              <w:jc w:val="center"/>
                              <w:rPr>
                                <w:rFonts w:ascii="Cambria" w:hAnsi="Cambria"/>
                                <w:b/>
                                <w:bCs/>
                                <w:sz w:val="22"/>
                                <w:szCs w:val="22"/>
                              </w:rPr>
                            </w:pPr>
                            <w:r w:rsidRPr="00E90B47">
                              <w:rPr>
                                <w:rFonts w:ascii="Cambria" w:hAnsi="Cambria"/>
                                <w:b/>
                                <w:bCs/>
                                <w:sz w:val="22"/>
                                <w:szCs w:val="22"/>
                              </w:rPr>
                              <w:t>Donneurs d’électrons</w:t>
                            </w:r>
                          </w:p>
                          <w:p w14:paraId="4B107343" w14:textId="77777777" w:rsidR="00A22AC9" w:rsidRPr="00E90B47" w:rsidRDefault="00A22AC9" w:rsidP="00A22AC9">
                            <w:pPr>
                              <w:rPr>
                                <w:rFonts w:ascii="Cambria" w:eastAsiaTheme="minorEastAsia" w:hAnsi="Cambria"/>
                                <w:sz w:val="22"/>
                                <w:szCs w:val="22"/>
                              </w:rPr>
                            </w:pPr>
                            <w:r w:rsidRPr="00E90B47">
                              <w:rPr>
                                <w:rFonts w:ascii="Cambria" w:hAnsi="Cambria"/>
                                <w:sz w:val="22"/>
                                <w:szCs w:val="22"/>
                              </w:rPr>
                              <w:t xml:space="preserve">Inorganiques : </w:t>
                            </w:r>
                            <m:oMath>
                              <m:r>
                                <w:rPr>
                                  <w:rFonts w:ascii="Cambria Math" w:hAnsi="Cambria Math"/>
                                  <w:sz w:val="22"/>
                                  <w:szCs w:val="22"/>
                                </w:rPr>
                                <m:t>F</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2+</m:t>
                                  </m:r>
                                </m:sup>
                              </m:sSup>
                              <m:r>
                                <w:rPr>
                                  <w:rFonts w:ascii="Cambria Math" w:hAnsi="Cambria Math"/>
                                  <w:sz w:val="22"/>
                                  <w:szCs w:val="22"/>
                                </w:rPr>
                                <m:t>, N</m:t>
                              </m:r>
                              <m:sSubSup>
                                <m:sSubSupPr>
                                  <m:ctrlPr>
                                    <w:rPr>
                                      <w:rFonts w:ascii="Cambria Math" w:hAnsi="Cambria Math"/>
                                      <w:i/>
                                      <w:sz w:val="22"/>
                                      <w:szCs w:val="22"/>
                                    </w:rPr>
                                  </m:ctrlPr>
                                </m:sSubSupPr>
                                <m:e>
                                  <m:r>
                                    <w:rPr>
                                      <w:rFonts w:ascii="Cambria Math" w:hAnsi="Cambria Math"/>
                                      <w:sz w:val="22"/>
                                      <w:szCs w:val="22"/>
                                    </w:rPr>
                                    <m:t>H</m:t>
                                  </m:r>
                                </m:e>
                                <m:sub>
                                  <m:r>
                                    <w:rPr>
                                      <w:rFonts w:ascii="Cambria Math" w:hAnsi="Cambria Math"/>
                                      <w:sz w:val="22"/>
                                      <w:szCs w:val="22"/>
                                    </w:rPr>
                                    <m:t>4</m:t>
                                  </m:r>
                                </m:sub>
                                <m:sup>
                                  <m:r>
                                    <w:rPr>
                                      <w:rFonts w:ascii="Cambria Math" w:hAnsi="Cambria Math"/>
                                      <w:sz w:val="22"/>
                                      <w:szCs w:val="22"/>
                                    </w:rPr>
                                    <m:t>+</m:t>
                                  </m:r>
                                </m:sup>
                              </m:sSub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m:t>
                              </m:r>
                            </m:oMath>
                          </w:p>
                          <w:p w14:paraId="5122B25F" w14:textId="77777777" w:rsidR="00A22AC9" w:rsidRDefault="00A22AC9" w:rsidP="00A22AC9">
                            <w:r w:rsidRPr="00E90B47">
                              <w:rPr>
                                <w:rFonts w:ascii="Cambria" w:eastAsiaTheme="minorEastAsia" w:hAnsi="Cambria"/>
                                <w:sz w:val="22"/>
                                <w:szCs w:val="22"/>
                              </w:rPr>
                              <w:t>Organiques : groupements oxygénés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F54A" id="Zone de texte 19" o:spid="_x0000_s1028" type="#_x0000_t202" style="position:absolute;margin-left:-6.7pt;margin-top:4.1pt;width:194.65pt;height: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" fillcolor="white [3201]" strokeweight=".5pt">
                <v:textbox>
                  <w:txbxContent>
                    <w:p w14:paraId="1365FFBB" w14:textId="77777777" w:rsidR="00A22AC9" w:rsidRPr="00E90B47" w:rsidRDefault="00A22AC9" w:rsidP="00A22AC9">
                      <w:pPr>
                        <w:jc w:val="center"/>
                        <w:rPr>
                          <w:rFonts w:ascii="Cambria" w:hAnsi="Cambria"/>
                          <w:b/>
                          <w:bCs/>
                          <w:sz w:val="22"/>
                          <w:szCs w:val="22"/>
                        </w:rPr>
                      </w:pPr>
                      <w:r w:rsidRPr="00E90B47">
                        <w:rPr>
                          <w:rFonts w:ascii="Cambria" w:hAnsi="Cambria"/>
                          <w:b/>
                          <w:bCs/>
                          <w:sz w:val="22"/>
                          <w:szCs w:val="22"/>
                        </w:rPr>
                        <w:t>Donneurs d’électrons</w:t>
                      </w:r>
                    </w:p>
                    <w:p w14:paraId="4B107343" w14:textId="77777777" w:rsidR="00A22AC9" w:rsidRPr="00E90B47" w:rsidRDefault="00A22AC9" w:rsidP="00A22AC9">
                      <w:pPr>
                        <w:rPr>
                          <w:rFonts w:ascii="Cambria" w:eastAsiaTheme="minorEastAsia" w:hAnsi="Cambria"/>
                          <w:sz w:val="22"/>
                          <w:szCs w:val="22"/>
                        </w:rPr>
                      </w:pPr>
                      <w:r w:rsidRPr="00E90B47">
                        <w:rPr>
                          <w:rFonts w:ascii="Cambria" w:hAnsi="Cambria"/>
                          <w:sz w:val="22"/>
                          <w:szCs w:val="22"/>
                        </w:rPr>
                        <w:t xml:space="preserve">Inorganiques : </w:t>
                      </w:r>
                      <m:oMath>
                        <m:r>
                          <w:rPr>
                            <w:rFonts w:ascii="Cambria Math" w:hAnsi="Cambria Math"/>
                            <w:sz w:val="22"/>
                            <w:szCs w:val="22"/>
                          </w:rPr>
                          <m:t>F</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2+</m:t>
                            </m:r>
                          </m:sup>
                        </m:sSup>
                        <m:r>
                          <w:rPr>
                            <w:rFonts w:ascii="Cambria Math" w:hAnsi="Cambria Math"/>
                            <w:sz w:val="22"/>
                            <w:szCs w:val="22"/>
                          </w:rPr>
                          <m:t>, N</m:t>
                        </m:r>
                        <m:sSubSup>
                          <m:sSubSupPr>
                            <m:ctrlPr>
                              <w:rPr>
                                <w:rFonts w:ascii="Cambria Math" w:hAnsi="Cambria Math"/>
                                <w:i/>
                                <w:sz w:val="22"/>
                                <w:szCs w:val="22"/>
                              </w:rPr>
                            </m:ctrlPr>
                          </m:sSubSupPr>
                          <m:e>
                            <m:r>
                              <w:rPr>
                                <w:rFonts w:ascii="Cambria Math" w:hAnsi="Cambria Math"/>
                                <w:sz w:val="22"/>
                                <w:szCs w:val="22"/>
                              </w:rPr>
                              <m:t>H</m:t>
                            </m:r>
                          </m:e>
                          <m:sub>
                            <m:r>
                              <w:rPr>
                                <w:rFonts w:ascii="Cambria Math" w:hAnsi="Cambria Math"/>
                                <w:sz w:val="22"/>
                                <w:szCs w:val="22"/>
                              </w:rPr>
                              <m:t>4</m:t>
                            </m:r>
                          </m:sub>
                          <m:sup>
                            <m:r>
                              <w:rPr>
                                <w:rFonts w:ascii="Cambria Math" w:hAnsi="Cambria Math"/>
                                <w:sz w:val="22"/>
                                <w:szCs w:val="22"/>
                              </w:rPr>
                              <m:t>+</m:t>
                            </m:r>
                          </m:sup>
                        </m:sSub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m:t>
                        </m:r>
                      </m:oMath>
                    </w:p>
                    <w:p w14:paraId="5122B25F" w14:textId="77777777" w:rsidR="00A22AC9" w:rsidRDefault="00A22AC9" w:rsidP="00A22AC9">
                      <w:r w:rsidRPr="00E90B47">
                        <w:rPr>
                          <w:rFonts w:ascii="Cambria" w:eastAsiaTheme="minorEastAsia" w:hAnsi="Cambria"/>
                          <w:sz w:val="22"/>
                          <w:szCs w:val="22"/>
                        </w:rPr>
                        <w:t>Organiques : groupements oxygénés</w:t>
                      </w:r>
                    </w:p>
                  </w:txbxContent>
                </v:textbox>
              </v:shape>
            </w:pict>
          </mc:Fallback>
        </mc:AlternateContent>
      </w:r>
    </w:p>
    <w:p w14:paraId="1BA0CFDD" w14:textId="77777777" w:rsidR="00A22AC9" w:rsidRDefault="00A22AC9" w:rsidP="00A22AC9">
      <w:pPr>
        <w:rPr>
          <w:rFonts w:ascii="Cambria" w:hAnsi="Cambria"/>
        </w:rPr>
      </w:pPr>
      <w:r>
        <w:rPr>
          <w:rFonts w:ascii="Cambria" w:hAnsi="Cambria"/>
          <w:noProof/>
        </w:rPr>
        <mc:AlternateContent>
          <mc:Choice Requires="wps">
            <w:drawing>
              <wp:anchor distT="0" distB="0" distL="114300" distR="114300" simplePos="0" relativeHeight="251671552" behindDoc="0" locked="0" layoutInCell="1" allowOverlap="1" wp14:anchorId="53B1742F" wp14:editId="59C315F3">
                <wp:simplePos x="0" y="0"/>
                <wp:positionH relativeFrom="column">
                  <wp:posOffset>2894542</wp:posOffset>
                </wp:positionH>
                <wp:positionV relativeFrom="paragraph">
                  <wp:posOffset>60325</wp:posOffset>
                </wp:positionV>
                <wp:extent cx="1422400" cy="289560"/>
                <wp:effectExtent l="71120" t="0" r="71120" b="0"/>
                <wp:wrapNone/>
                <wp:docPr id="30" name="Zone de texte 30"/>
                <wp:cNvGraphicFramePr/>
                <a:graphic xmlns:a="http://schemas.openxmlformats.org/drawingml/2006/main">
                  <a:graphicData uri="http://schemas.microsoft.com/office/word/2010/wordprocessingShape">
                    <wps:wsp>
                      <wps:cNvSpPr txBox="1"/>
                      <wps:spPr>
                        <a:xfrm rot="16899695">
                          <a:off x="0" y="0"/>
                          <a:ext cx="1422400" cy="289560"/>
                        </a:xfrm>
                        <a:prstGeom prst="rect">
                          <a:avLst/>
                        </a:prstGeom>
                        <a:noFill/>
                        <a:ln w="6350">
                          <a:noFill/>
                        </a:ln>
                      </wps:spPr>
                      <wps:txbx>
                        <w:txbxContent>
                          <w:p w14:paraId="1A279F7F" w14:textId="77777777" w:rsidR="00A22AC9" w:rsidRPr="00E90B47" w:rsidRDefault="00A22AC9" w:rsidP="00A22AC9">
                            <w:pPr>
                              <w:jc w:val="center"/>
                              <w:rPr>
                                <w:rFonts w:ascii="Cambria" w:hAnsi="Cambria"/>
                                <w:b/>
                                <w:bCs/>
                                <w:color w:val="C00000"/>
                                <w:sz w:val="22"/>
                                <w:szCs w:val="22"/>
                              </w:rPr>
                            </w:pPr>
                            <m:oMathPara>
                              <m:oMath>
                                <m:r>
                                  <m:rPr>
                                    <m:sty m:val="bi"/>
                                  </m:rPr>
                                  <w:rPr>
                                    <w:rFonts w:ascii="Cambria Math" w:hAnsi="Cambria Math"/>
                                    <w:color w:val="C00000"/>
                                    <w:sz w:val="22"/>
                                    <w:szCs w:val="22"/>
                                  </w:rPr>
                                  <m:t>Réduction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742F" id="Zone de texte 30" o:spid="_x0000_s1029" type="#_x0000_t202" style="position:absolute;margin-left:227.9pt;margin-top:4.75pt;width:112pt;height:22.8pt;rotation:-513398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" filled="f" stroked="f" strokeweight=".5pt">
                <v:textbox>
                  <w:txbxContent>
                    <w:p w14:paraId="1A279F7F" w14:textId="77777777" w:rsidR="00A22AC9" w:rsidRPr="00E90B47" w:rsidRDefault="00A22AC9" w:rsidP="00A22AC9">
                      <w:pPr>
                        <w:jc w:val="center"/>
                        <w:rPr>
                          <w:rFonts w:ascii="Cambria" w:hAnsi="Cambria"/>
                          <w:b/>
                          <w:bCs/>
                          <w:color w:val="C00000"/>
                          <w:sz w:val="22"/>
                          <w:szCs w:val="22"/>
                        </w:rPr>
                      </w:pPr>
                      <m:oMathPara>
                        <m:oMath>
                          <m:r>
                            <m:rPr>
                              <m:sty m:val="bi"/>
                            </m:rPr>
                            <w:rPr>
                              <w:rFonts w:ascii="Cambria Math" w:hAnsi="Cambria Math"/>
                              <w:color w:val="C00000"/>
                              <w:sz w:val="22"/>
                              <w:szCs w:val="22"/>
                            </w:rPr>
                            <m:t>Réduction</m:t>
                          </m:r>
                        </m:oMath>
                      </m:oMathPara>
                    </w:p>
                  </w:txbxContent>
                </v:textbox>
              </v:shape>
            </w:pict>
          </mc:Fallback>
        </mc:AlternateContent>
      </w:r>
      <w:r>
        <w:rPr>
          <w:rFonts w:ascii="Cambria" w:hAnsi="Cambria"/>
          <w:noProof/>
        </w:rPr>
        <mc:AlternateContent>
          <mc:Choice Requires="wps">
            <w:drawing>
              <wp:anchor distT="0" distB="0" distL="114300" distR="114300" simplePos="0" relativeHeight="251668480" behindDoc="0" locked="0" layoutInCell="1" allowOverlap="1" wp14:anchorId="2C2DF42E" wp14:editId="79FD4793">
                <wp:simplePos x="0" y="0"/>
                <wp:positionH relativeFrom="column">
                  <wp:posOffset>3390900</wp:posOffset>
                </wp:positionH>
                <wp:positionV relativeFrom="paragraph">
                  <wp:posOffset>21590</wp:posOffset>
                </wp:positionV>
                <wp:extent cx="405765" cy="681355"/>
                <wp:effectExtent l="12700" t="25400" r="38735" b="17145"/>
                <wp:wrapNone/>
                <wp:docPr id="26" name="Forme libre 26"/>
                <wp:cNvGraphicFramePr/>
                <a:graphic xmlns:a="http://schemas.openxmlformats.org/drawingml/2006/main">
                  <a:graphicData uri="http://schemas.microsoft.com/office/word/2010/wordprocessingShape">
                    <wps:wsp>
                      <wps:cNvSpPr/>
                      <wps:spPr>
                        <a:xfrm>
                          <a:off x="0" y="0"/>
                          <a:ext cx="405765" cy="681355"/>
                        </a:xfrm>
                        <a:custGeom>
                          <a:avLst/>
                          <a:gdLst>
                            <a:gd name="connsiteX0" fmla="*/ 0 w 829734"/>
                            <a:gd name="connsiteY0" fmla="*/ 694266 h 694266"/>
                            <a:gd name="connsiteX1" fmla="*/ 533400 w 829734"/>
                            <a:gd name="connsiteY1" fmla="*/ 575733 h 694266"/>
                            <a:gd name="connsiteX2" fmla="*/ 829734 w 829734"/>
                            <a:gd name="connsiteY2" fmla="*/ 0 h 694266"/>
                          </a:gdLst>
                          <a:ahLst/>
                          <a:cxnLst>
                            <a:cxn ang="0">
                              <a:pos x="connsiteX0" y="connsiteY0"/>
                            </a:cxn>
                            <a:cxn ang="0">
                              <a:pos x="connsiteX1" y="connsiteY1"/>
                            </a:cxn>
                            <a:cxn ang="0">
                              <a:pos x="connsiteX2" y="connsiteY2"/>
                            </a:cxn>
                          </a:cxnLst>
                          <a:rect l="l" t="t" r="r" b="b"/>
                          <a:pathLst>
                            <a:path w="829734" h="694266">
                              <a:moveTo>
                                <a:pt x="0" y="694266"/>
                              </a:moveTo>
                              <a:cubicBezTo>
                                <a:pt x="197555" y="692855"/>
                                <a:pt x="395111" y="691444"/>
                                <a:pt x="533400" y="575733"/>
                              </a:cubicBezTo>
                              <a:cubicBezTo>
                                <a:pt x="671689" y="460022"/>
                                <a:pt x="750711" y="230011"/>
                                <a:pt x="829734" y="0"/>
                              </a:cubicBezTo>
                            </a:path>
                          </a:pathLst>
                        </a:custGeom>
                        <a:noFill/>
                        <a:ln w="25400">
                          <a:solidFill>
                            <a:schemeClr val="accent4"/>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7906D" id="Forme libre 26" o:spid="_x0000_s1026" style="position:absolute;margin-left:267pt;margin-top:1.7pt;width:31.95pt;height:5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734,69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" path="m,694266v197555,-1411,395111,-2822,533400,-118533c671689,460022,750711,230011,829734,e" filled="f" strokecolor="#ffc000 [3207]" strokeweight="2pt">
                <v:stroke endarrow="classic" joinstyle="miter"/>
                <v:path arrowok="t" o:connecttype="custom" o:connectlocs="0,681355;260849,565026;405765,0" o:connectangles="0,0,0"/>
              </v:shape>
            </w:pict>
          </mc:Fallback>
        </mc:AlternateContent>
      </w:r>
      <w:r>
        <w:rPr>
          <w:rFonts w:ascii="Cambria" w:hAnsi="Cambria"/>
          <w:noProof/>
        </w:rPr>
        <mc:AlternateContent>
          <mc:Choice Requires="wps">
            <w:drawing>
              <wp:anchor distT="0" distB="0" distL="114300" distR="114300" simplePos="0" relativeHeight="251667456" behindDoc="0" locked="0" layoutInCell="1" allowOverlap="1" wp14:anchorId="04AFBB75" wp14:editId="64B71E17">
                <wp:simplePos x="0" y="0"/>
                <wp:positionH relativeFrom="column">
                  <wp:posOffset>2044912</wp:posOffset>
                </wp:positionH>
                <wp:positionV relativeFrom="paragraph">
                  <wp:posOffset>22225</wp:posOffset>
                </wp:positionV>
                <wp:extent cx="503343" cy="774700"/>
                <wp:effectExtent l="12700" t="12700" r="43180" b="25400"/>
                <wp:wrapNone/>
                <wp:docPr id="25" name="Forme libre 25"/>
                <wp:cNvGraphicFramePr/>
                <a:graphic xmlns:a="http://schemas.openxmlformats.org/drawingml/2006/main">
                  <a:graphicData uri="http://schemas.microsoft.com/office/word/2010/wordprocessingShape">
                    <wps:wsp>
                      <wps:cNvSpPr/>
                      <wps:spPr>
                        <a:xfrm flipV="1">
                          <a:off x="0" y="0"/>
                          <a:ext cx="503343" cy="774700"/>
                        </a:xfrm>
                        <a:custGeom>
                          <a:avLst/>
                          <a:gdLst>
                            <a:gd name="connsiteX0" fmla="*/ 0 w 829734"/>
                            <a:gd name="connsiteY0" fmla="*/ 694266 h 694266"/>
                            <a:gd name="connsiteX1" fmla="*/ 533400 w 829734"/>
                            <a:gd name="connsiteY1" fmla="*/ 575733 h 694266"/>
                            <a:gd name="connsiteX2" fmla="*/ 829734 w 829734"/>
                            <a:gd name="connsiteY2" fmla="*/ 0 h 694266"/>
                          </a:gdLst>
                          <a:ahLst/>
                          <a:cxnLst>
                            <a:cxn ang="0">
                              <a:pos x="connsiteX0" y="connsiteY0"/>
                            </a:cxn>
                            <a:cxn ang="0">
                              <a:pos x="connsiteX1" y="connsiteY1"/>
                            </a:cxn>
                            <a:cxn ang="0">
                              <a:pos x="connsiteX2" y="connsiteY2"/>
                            </a:cxn>
                          </a:cxnLst>
                          <a:rect l="l" t="t" r="r" b="b"/>
                          <a:pathLst>
                            <a:path w="829734" h="694266">
                              <a:moveTo>
                                <a:pt x="0" y="694266"/>
                              </a:moveTo>
                              <a:cubicBezTo>
                                <a:pt x="197555" y="692855"/>
                                <a:pt x="395111" y="691444"/>
                                <a:pt x="533400" y="575733"/>
                              </a:cubicBezTo>
                              <a:cubicBezTo>
                                <a:pt x="671689" y="460022"/>
                                <a:pt x="750711" y="230011"/>
                                <a:pt x="829734" y="0"/>
                              </a:cubicBezTo>
                            </a:path>
                          </a:pathLst>
                        </a:custGeom>
                        <a:noFill/>
                        <a:ln w="25400">
                          <a:solidFill>
                            <a:schemeClr val="accent4"/>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1260" id="Forme libre 25" o:spid="_x0000_s1026" style="position:absolute;margin-left:161pt;margin-top:1.75pt;width:39.65pt;height:6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734,69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" path="m,694266v197555,-1411,395111,-2822,533400,-118533c671689,460022,750711,230011,829734,e" filled="f" strokecolor="#ffc000 [3207]" strokeweight="2pt">
                <v:stroke endarrow="classic" joinstyle="miter"/>
                <v:path arrowok="t" o:connecttype="custom" o:connectlocs="0,774700;323577,642434;503343,0" o:connectangles="0,0,0"/>
              </v:shape>
            </w:pict>
          </mc:Fallback>
        </mc:AlternateContent>
      </w:r>
    </w:p>
    <w:p w14:paraId="035307E9" w14:textId="77777777" w:rsidR="00A22AC9" w:rsidRDefault="00A22AC9" w:rsidP="00A22AC9">
      <w:pPr>
        <w:rPr>
          <w:rFonts w:ascii="Cambria" w:hAnsi="Cambria"/>
        </w:rPr>
      </w:pPr>
    </w:p>
    <w:p w14:paraId="23633915" w14:textId="77777777" w:rsidR="00A22AC9" w:rsidRDefault="00A22AC9" w:rsidP="00A22AC9">
      <w:pPr>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14:anchorId="600A4719" wp14:editId="055675C2">
                <wp:simplePos x="0" y="0"/>
                <wp:positionH relativeFrom="column">
                  <wp:posOffset>4098079</wp:posOffset>
                </wp:positionH>
                <wp:positionV relativeFrom="paragraph">
                  <wp:posOffset>159385</wp:posOffset>
                </wp:positionV>
                <wp:extent cx="982133" cy="956733"/>
                <wp:effectExtent l="0" t="0" r="8890" b="8890"/>
                <wp:wrapNone/>
                <wp:docPr id="17" name="Ellipse 17"/>
                <wp:cNvGraphicFramePr/>
                <a:graphic xmlns:a="http://schemas.openxmlformats.org/drawingml/2006/main">
                  <a:graphicData uri="http://schemas.microsoft.com/office/word/2010/wordprocessingShape">
                    <wps:wsp>
                      <wps:cNvSpPr/>
                      <wps:spPr>
                        <a:xfrm>
                          <a:off x="0" y="0"/>
                          <a:ext cx="982133" cy="9567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254AE" w14:textId="77777777" w:rsidR="00A22AC9" w:rsidRPr="00E90B47" w:rsidRDefault="00A22AC9" w:rsidP="00A22AC9">
                            <w:pPr>
                              <w:jc w:val="center"/>
                              <w:rPr>
                                <w:sz w:val="18"/>
                                <w:szCs w:val="18"/>
                              </w:rPr>
                            </w:pPr>
                            <w:r w:rsidRPr="00E90B47">
                              <w:rPr>
                                <w:sz w:val="18"/>
                                <w:szCs w:val="18"/>
                              </w:rPr>
                              <w:t>Nouvelle structure cellulaire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A4719" id="Ellipse 17" o:spid="_x0000_s1030" style="position:absolute;margin-left:322.7pt;margin-top:12.55pt;width:77.35pt;height:7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" fillcolor="#4472c4 [3204]" strokecolor="#1f3763 [1604]" strokeweight="1pt">
                <v:stroke joinstyle="miter"/>
                <v:textbox>
                  <w:txbxContent>
                    <w:p w14:paraId="199254AE" w14:textId="77777777" w:rsidR="00A22AC9" w:rsidRPr="00E90B47" w:rsidRDefault="00A22AC9" w:rsidP="00A22AC9">
                      <w:pPr>
                        <w:jc w:val="center"/>
                        <w:rPr>
                          <w:sz w:val="18"/>
                          <w:szCs w:val="18"/>
                        </w:rPr>
                      </w:pPr>
                      <w:r w:rsidRPr="00E90B47">
                        <w:rPr>
                          <w:sz w:val="18"/>
                          <w:szCs w:val="18"/>
                        </w:rPr>
                        <w:t>Nouvelle structure cellulaire</w:t>
                      </w:r>
                    </w:p>
                  </w:txbxContent>
                </v:textbox>
              </v:oval>
            </w:pict>
          </mc:Fallback>
        </mc:AlternateContent>
      </w:r>
      <w:r>
        <w:rPr>
          <w:rFonts w:ascii="Cambria" w:hAnsi="Cambria"/>
          <w:noProof/>
        </w:rPr>
        <mc:AlternateContent>
          <mc:Choice Requires="wps">
            <w:drawing>
              <wp:anchor distT="0" distB="0" distL="114300" distR="114300" simplePos="0" relativeHeight="251659264" behindDoc="0" locked="0" layoutInCell="1" allowOverlap="1" wp14:anchorId="60F047A0" wp14:editId="7CF8AF25">
                <wp:simplePos x="0" y="0"/>
                <wp:positionH relativeFrom="column">
                  <wp:posOffset>1989878</wp:posOffset>
                </wp:positionH>
                <wp:positionV relativeFrom="paragraph">
                  <wp:posOffset>159385</wp:posOffset>
                </wp:positionV>
                <wp:extent cx="2032000" cy="1024467"/>
                <wp:effectExtent l="0" t="0" r="12700" b="17145"/>
                <wp:wrapNone/>
                <wp:docPr id="15" name="Ellipse 15"/>
                <wp:cNvGraphicFramePr/>
                <a:graphic xmlns:a="http://schemas.openxmlformats.org/drawingml/2006/main">
                  <a:graphicData uri="http://schemas.microsoft.com/office/word/2010/wordprocessingShape">
                    <wps:wsp>
                      <wps:cNvSpPr/>
                      <wps:spPr>
                        <a:xfrm>
                          <a:off x="0" y="0"/>
                          <a:ext cx="2032000" cy="10244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C0E71" w14:textId="77777777" w:rsidR="00A22AC9" w:rsidRPr="00E90B47" w:rsidRDefault="00A22AC9" w:rsidP="00A22AC9">
                            <w:pPr>
                              <w:jc w:val="center"/>
                              <w:rPr>
                                <w:sz w:val="28"/>
                                <w:szCs w:val="28"/>
                              </w:rPr>
                            </w:pPr>
                            <w:r w:rsidRPr="00E90B47">
                              <w:rPr>
                                <w:sz w:val="28"/>
                                <w:szCs w:val="28"/>
                              </w:rPr>
                              <w:t>Cellule microbienne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047A0" id="Ellipse 15" o:spid="_x0000_s1031" style="position:absolute;margin-left:156.7pt;margin-top:12.55pt;width:160pt;height:8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" fillcolor="#4472c4 [3204]" strokecolor="#1f3763 [1604]" strokeweight="1pt">
                <v:stroke joinstyle="miter"/>
                <v:textbox>
                  <w:txbxContent>
                    <w:p w14:paraId="01FC0E71" w14:textId="77777777" w:rsidR="00A22AC9" w:rsidRPr="00E90B47" w:rsidRDefault="00A22AC9" w:rsidP="00A22AC9">
                      <w:pPr>
                        <w:jc w:val="center"/>
                        <w:rPr>
                          <w:sz w:val="28"/>
                          <w:szCs w:val="28"/>
                        </w:rPr>
                      </w:pPr>
                      <w:r w:rsidRPr="00E90B47">
                        <w:rPr>
                          <w:sz w:val="28"/>
                          <w:szCs w:val="28"/>
                        </w:rPr>
                        <w:t>Cellule microbienne</w:t>
                      </w:r>
                    </w:p>
                  </w:txbxContent>
                </v:textbox>
              </v:oval>
            </w:pict>
          </mc:Fallback>
        </mc:AlternateContent>
      </w:r>
    </w:p>
    <w:p w14:paraId="3091A064" w14:textId="77777777" w:rsidR="00A22AC9" w:rsidRDefault="00A22AC9" w:rsidP="00A22AC9">
      <w:pPr>
        <w:rPr>
          <w:rFonts w:ascii="Cambria" w:hAnsi="Cambria"/>
        </w:rPr>
      </w:pPr>
    </w:p>
    <w:p w14:paraId="5DC2EAED" w14:textId="77777777" w:rsidR="00A22AC9" w:rsidRDefault="00A22AC9" w:rsidP="00A22AC9">
      <w:pPr>
        <w:rPr>
          <w:rFonts w:ascii="Cambria" w:hAnsi="Cambria"/>
        </w:rPr>
      </w:pPr>
      <w:r>
        <w:rPr>
          <w:rFonts w:ascii="Cambria" w:hAnsi="Cambria"/>
          <w:noProof/>
        </w:rPr>
        <mc:AlternateContent>
          <mc:Choice Requires="wps">
            <w:drawing>
              <wp:anchor distT="0" distB="0" distL="114300" distR="114300" simplePos="0" relativeHeight="251661312" behindDoc="0" locked="0" layoutInCell="1" allowOverlap="1" wp14:anchorId="6B641F77" wp14:editId="7B181056">
                <wp:simplePos x="0" y="0"/>
                <wp:positionH relativeFrom="column">
                  <wp:posOffset>3790315</wp:posOffset>
                </wp:positionH>
                <wp:positionV relativeFrom="paragraph">
                  <wp:posOffset>155363</wp:posOffset>
                </wp:positionV>
                <wp:extent cx="516255" cy="325120"/>
                <wp:effectExtent l="0" t="12700" r="29845" b="30480"/>
                <wp:wrapNone/>
                <wp:docPr id="18" name="Flèche droite rayée 18"/>
                <wp:cNvGraphicFramePr/>
                <a:graphic xmlns:a="http://schemas.openxmlformats.org/drawingml/2006/main">
                  <a:graphicData uri="http://schemas.microsoft.com/office/word/2010/wordprocessingShape">
                    <wps:wsp>
                      <wps:cNvSpPr/>
                      <wps:spPr>
                        <a:xfrm>
                          <a:off x="0" y="0"/>
                          <a:ext cx="516255" cy="325120"/>
                        </a:xfrm>
                        <a:prstGeom prst="stripedRigh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9087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8" o:spid="_x0000_s1026" type="#_x0000_t93" style="position:absolute;margin-left:298.45pt;margin-top:12.25pt;width:40.65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" adj="14799" fillcolor="#ffc000 [3207]" strokecolor="#1f3763 [1604]" strokeweight="1pt"/>
            </w:pict>
          </mc:Fallback>
        </mc:AlternateContent>
      </w:r>
    </w:p>
    <w:p w14:paraId="19BB74B2" w14:textId="77777777" w:rsidR="00A22AC9" w:rsidRDefault="00A22AC9" w:rsidP="00A22AC9">
      <w:pPr>
        <w:rPr>
          <w:rFonts w:ascii="Cambria" w:hAnsi="Cambria"/>
        </w:rPr>
      </w:pPr>
    </w:p>
    <w:p w14:paraId="47788809" w14:textId="77777777" w:rsidR="00A22AC9" w:rsidRDefault="00A22AC9" w:rsidP="00A22AC9">
      <w:pPr>
        <w:rPr>
          <w:rFonts w:ascii="Cambria" w:hAnsi="Cambria"/>
        </w:rPr>
      </w:pPr>
    </w:p>
    <w:p w14:paraId="7607A406" w14:textId="77777777" w:rsidR="00A22AC9" w:rsidRDefault="00A22AC9" w:rsidP="00A22AC9">
      <w:pPr>
        <w:rPr>
          <w:rFonts w:ascii="Cambria" w:hAnsi="Cambria"/>
        </w:rPr>
      </w:pPr>
      <w:r>
        <w:rPr>
          <w:rFonts w:ascii="Cambria" w:hAnsi="Cambria"/>
          <w:noProof/>
        </w:rPr>
        <mc:AlternateContent>
          <mc:Choice Requires="wps">
            <w:drawing>
              <wp:anchor distT="0" distB="0" distL="114300" distR="114300" simplePos="0" relativeHeight="251669504" behindDoc="0" locked="0" layoutInCell="1" allowOverlap="1" wp14:anchorId="6537BA09" wp14:editId="25E8E2C8">
                <wp:simplePos x="0" y="0"/>
                <wp:positionH relativeFrom="column">
                  <wp:posOffset>3327612</wp:posOffset>
                </wp:positionH>
                <wp:positionV relativeFrom="paragraph">
                  <wp:posOffset>125941</wp:posOffset>
                </wp:positionV>
                <wp:extent cx="333586" cy="668867"/>
                <wp:effectExtent l="12700" t="12700" r="47625" b="29845"/>
                <wp:wrapNone/>
                <wp:docPr id="28" name="Forme libre 28"/>
                <wp:cNvGraphicFramePr/>
                <a:graphic xmlns:a="http://schemas.openxmlformats.org/drawingml/2006/main">
                  <a:graphicData uri="http://schemas.microsoft.com/office/word/2010/wordprocessingShape">
                    <wps:wsp>
                      <wps:cNvSpPr/>
                      <wps:spPr>
                        <a:xfrm flipV="1">
                          <a:off x="0" y="0"/>
                          <a:ext cx="333586" cy="668867"/>
                        </a:xfrm>
                        <a:custGeom>
                          <a:avLst/>
                          <a:gdLst>
                            <a:gd name="connsiteX0" fmla="*/ 0 w 829734"/>
                            <a:gd name="connsiteY0" fmla="*/ 694266 h 694266"/>
                            <a:gd name="connsiteX1" fmla="*/ 533400 w 829734"/>
                            <a:gd name="connsiteY1" fmla="*/ 575733 h 694266"/>
                            <a:gd name="connsiteX2" fmla="*/ 829734 w 829734"/>
                            <a:gd name="connsiteY2" fmla="*/ 0 h 694266"/>
                          </a:gdLst>
                          <a:ahLst/>
                          <a:cxnLst>
                            <a:cxn ang="0">
                              <a:pos x="connsiteX0" y="connsiteY0"/>
                            </a:cxn>
                            <a:cxn ang="0">
                              <a:pos x="connsiteX1" y="connsiteY1"/>
                            </a:cxn>
                            <a:cxn ang="0">
                              <a:pos x="connsiteX2" y="connsiteY2"/>
                            </a:cxn>
                          </a:cxnLst>
                          <a:rect l="l" t="t" r="r" b="b"/>
                          <a:pathLst>
                            <a:path w="829734" h="694266">
                              <a:moveTo>
                                <a:pt x="0" y="694266"/>
                              </a:moveTo>
                              <a:cubicBezTo>
                                <a:pt x="197555" y="692855"/>
                                <a:pt x="395111" y="691444"/>
                                <a:pt x="533400" y="575733"/>
                              </a:cubicBezTo>
                              <a:cubicBezTo>
                                <a:pt x="671689" y="460022"/>
                                <a:pt x="750711" y="230011"/>
                                <a:pt x="829734" y="0"/>
                              </a:cubicBezTo>
                            </a:path>
                          </a:pathLst>
                        </a:custGeom>
                        <a:noFill/>
                        <a:ln w="25400">
                          <a:solidFill>
                            <a:schemeClr val="accent4"/>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4C29" id="Forme libre 28" o:spid="_x0000_s1026" style="position:absolute;margin-left:262pt;margin-top:9.9pt;width:26.25pt;height:52.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734,69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" path="m,694266v197555,-1411,395111,-2822,533400,-118533c671689,460022,750711,230011,829734,e" filled="f" strokecolor="#ffc000 [3207]" strokeweight="2pt">
                <v:stroke endarrow="classic" joinstyle="miter"/>
                <v:path arrowok="t" o:connecttype="custom" o:connectlocs="0,668867;214448,554670;333586,0" o:connectangles="0,0,0"/>
              </v:shape>
            </w:pict>
          </mc:Fallback>
        </mc:AlternateContent>
      </w:r>
      <w:r>
        <w:rPr>
          <w:rFonts w:ascii="Cambria" w:hAnsi="Cambria"/>
          <w:noProof/>
        </w:rPr>
        <mc:AlternateContent>
          <mc:Choice Requires="wps">
            <w:drawing>
              <wp:anchor distT="0" distB="0" distL="114300" distR="114300" simplePos="0" relativeHeight="251666432" behindDoc="0" locked="0" layoutInCell="1" allowOverlap="1" wp14:anchorId="7250E1A1" wp14:editId="23ECC890">
                <wp:simplePos x="0" y="0"/>
                <wp:positionH relativeFrom="column">
                  <wp:posOffset>1837478</wp:posOffset>
                </wp:positionH>
                <wp:positionV relativeFrom="paragraph">
                  <wp:posOffset>87842</wp:posOffset>
                </wp:positionV>
                <wp:extent cx="829734" cy="694266"/>
                <wp:effectExtent l="12700" t="25400" r="21590" b="17145"/>
                <wp:wrapNone/>
                <wp:docPr id="23" name="Forme libre 23"/>
                <wp:cNvGraphicFramePr/>
                <a:graphic xmlns:a="http://schemas.openxmlformats.org/drawingml/2006/main">
                  <a:graphicData uri="http://schemas.microsoft.com/office/word/2010/wordprocessingShape">
                    <wps:wsp>
                      <wps:cNvSpPr/>
                      <wps:spPr>
                        <a:xfrm>
                          <a:off x="0" y="0"/>
                          <a:ext cx="829734" cy="694266"/>
                        </a:xfrm>
                        <a:custGeom>
                          <a:avLst/>
                          <a:gdLst>
                            <a:gd name="connsiteX0" fmla="*/ 0 w 829734"/>
                            <a:gd name="connsiteY0" fmla="*/ 694266 h 694266"/>
                            <a:gd name="connsiteX1" fmla="*/ 533400 w 829734"/>
                            <a:gd name="connsiteY1" fmla="*/ 575733 h 694266"/>
                            <a:gd name="connsiteX2" fmla="*/ 829734 w 829734"/>
                            <a:gd name="connsiteY2" fmla="*/ 0 h 694266"/>
                          </a:gdLst>
                          <a:ahLst/>
                          <a:cxnLst>
                            <a:cxn ang="0">
                              <a:pos x="connsiteX0" y="connsiteY0"/>
                            </a:cxn>
                            <a:cxn ang="0">
                              <a:pos x="connsiteX1" y="connsiteY1"/>
                            </a:cxn>
                            <a:cxn ang="0">
                              <a:pos x="connsiteX2" y="connsiteY2"/>
                            </a:cxn>
                          </a:cxnLst>
                          <a:rect l="l" t="t" r="r" b="b"/>
                          <a:pathLst>
                            <a:path w="829734" h="694266">
                              <a:moveTo>
                                <a:pt x="0" y="694266"/>
                              </a:moveTo>
                              <a:cubicBezTo>
                                <a:pt x="197555" y="692855"/>
                                <a:pt x="395111" y="691444"/>
                                <a:pt x="533400" y="575733"/>
                              </a:cubicBezTo>
                              <a:cubicBezTo>
                                <a:pt x="671689" y="460022"/>
                                <a:pt x="750711" y="230011"/>
                                <a:pt x="829734" y="0"/>
                              </a:cubicBezTo>
                            </a:path>
                          </a:pathLst>
                        </a:custGeom>
                        <a:noFill/>
                        <a:ln w="25400">
                          <a:solidFill>
                            <a:schemeClr val="accent4"/>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E67CA" id="Forme libre 23" o:spid="_x0000_s1026" style="position:absolute;margin-left:144.7pt;margin-top:6.9pt;width:65.35pt;height:54.6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829734,69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" path="m,694266v197555,-1411,395111,-2822,533400,-118533c671689,460022,750711,230011,829734,e" filled="f" strokecolor="#ffc000 [3207]" strokeweight="2pt">
                <v:stroke endarrow="classic" joinstyle="miter"/>
                <v:path arrowok="t" o:connecttype="custom" o:connectlocs="0,694266;533400,575733;829734,0" o:connectangles="0,0,0"/>
              </v:shape>
            </w:pict>
          </mc:Fallback>
        </mc:AlternateContent>
      </w:r>
    </w:p>
    <w:p w14:paraId="1E2C6375" w14:textId="77777777" w:rsidR="00A22AC9" w:rsidRDefault="00A22AC9" w:rsidP="00A22AC9">
      <w:pPr>
        <w:rPr>
          <w:rFonts w:ascii="Cambria" w:hAnsi="Cambria"/>
        </w:rPr>
      </w:pPr>
    </w:p>
    <w:p w14:paraId="27F03AED" w14:textId="77777777" w:rsidR="00A22AC9" w:rsidRDefault="00A22AC9" w:rsidP="00A22AC9">
      <w:pPr>
        <w:rPr>
          <w:rFonts w:ascii="Cambria" w:hAnsi="Cambria"/>
        </w:rPr>
      </w:pPr>
      <w:r>
        <w:rPr>
          <w:rFonts w:ascii="Cambria" w:hAnsi="Cambria"/>
          <w:noProof/>
        </w:rPr>
        <mc:AlternateContent>
          <mc:Choice Requires="wps">
            <w:drawing>
              <wp:anchor distT="0" distB="0" distL="114300" distR="114300" simplePos="0" relativeHeight="251664384" behindDoc="0" locked="0" layoutInCell="1" allowOverlap="1" wp14:anchorId="4DD70584" wp14:editId="4CFB848D">
                <wp:simplePos x="0" y="0"/>
                <wp:positionH relativeFrom="column">
                  <wp:posOffset>-118322</wp:posOffset>
                </wp:positionH>
                <wp:positionV relativeFrom="paragraph">
                  <wp:posOffset>60538</wp:posOffset>
                </wp:positionV>
                <wp:extent cx="2108200" cy="465666"/>
                <wp:effectExtent l="0" t="0" r="12700" b="17145"/>
                <wp:wrapNone/>
                <wp:docPr id="21" name="Zone de texte 21"/>
                <wp:cNvGraphicFramePr/>
                <a:graphic xmlns:a="http://schemas.openxmlformats.org/drawingml/2006/main">
                  <a:graphicData uri="http://schemas.microsoft.com/office/word/2010/wordprocessingShape">
                    <wps:wsp>
                      <wps:cNvSpPr txBox="1"/>
                      <wps:spPr>
                        <a:xfrm>
                          <a:off x="0" y="0"/>
                          <a:ext cx="2108200" cy="465666"/>
                        </a:xfrm>
                        <a:prstGeom prst="rect">
                          <a:avLst/>
                        </a:prstGeom>
                        <a:solidFill>
                          <a:schemeClr val="lt1"/>
                        </a:solidFill>
                        <a:ln w="6350">
                          <a:solidFill>
                            <a:prstClr val="black"/>
                          </a:solidFill>
                        </a:ln>
                      </wps:spPr>
                      <wps:txbx>
                        <w:txbxContent>
                          <w:p w14:paraId="7067B926" w14:textId="77777777" w:rsidR="00A22AC9" w:rsidRPr="00E90B47" w:rsidRDefault="00A22AC9" w:rsidP="00A22AC9">
                            <w:pPr>
                              <w:jc w:val="center"/>
                              <w:rPr>
                                <w:rFonts w:ascii="Cambria" w:hAnsi="Cambria"/>
                                <w:sz w:val="22"/>
                                <w:szCs w:val="22"/>
                              </w:rPr>
                            </w:pPr>
                            <w:r w:rsidRPr="00E90B47">
                              <w:rPr>
                                <w:rFonts w:ascii="Cambria" w:hAnsi="Cambria"/>
                                <w:sz w:val="22"/>
                                <w:szCs w:val="22"/>
                              </w:rPr>
                              <w:t>Nutriments organiques et inorganiques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70584" id="Zone de texte 21" o:spid="_x0000_s1032" type="#_x0000_t202" style="position:absolute;margin-left:-9.3pt;margin-top:4.75pt;width:166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" fillcolor="white [3201]" strokeweight=".5pt">
                <v:textbox>
                  <w:txbxContent>
                    <w:p w14:paraId="7067B926" w14:textId="77777777" w:rsidR="00A22AC9" w:rsidRPr="00E90B47" w:rsidRDefault="00A22AC9" w:rsidP="00A22AC9">
                      <w:pPr>
                        <w:jc w:val="center"/>
                        <w:rPr>
                          <w:rFonts w:ascii="Cambria" w:hAnsi="Cambria"/>
                          <w:sz w:val="22"/>
                          <w:szCs w:val="22"/>
                        </w:rPr>
                      </w:pPr>
                      <w:r w:rsidRPr="00E90B47">
                        <w:rPr>
                          <w:rFonts w:ascii="Cambria" w:hAnsi="Cambria"/>
                          <w:sz w:val="22"/>
                          <w:szCs w:val="22"/>
                        </w:rPr>
                        <w:t>Nutriments organiques et inorganiques</w:t>
                      </w:r>
                    </w:p>
                  </w:txbxContent>
                </v:textbox>
              </v:shape>
            </w:pict>
          </mc:Fallback>
        </mc:AlternateContent>
      </w:r>
    </w:p>
    <w:p w14:paraId="46114B26" w14:textId="77777777" w:rsidR="00A22AC9" w:rsidRDefault="00A22AC9" w:rsidP="00A22AC9">
      <w:pPr>
        <w:rPr>
          <w:rFonts w:ascii="Cambria" w:hAnsi="Cambria"/>
        </w:rPr>
      </w:pPr>
      <w:r>
        <w:rPr>
          <w:rFonts w:ascii="Cambria" w:hAnsi="Cambria"/>
          <w:noProof/>
        </w:rPr>
        <mc:AlternateContent>
          <mc:Choice Requires="wps">
            <w:drawing>
              <wp:anchor distT="0" distB="0" distL="114300" distR="114300" simplePos="0" relativeHeight="251665408" behindDoc="0" locked="0" layoutInCell="1" allowOverlap="1" wp14:anchorId="6818E8C4" wp14:editId="1EA6955A">
                <wp:simplePos x="0" y="0"/>
                <wp:positionH relativeFrom="column">
                  <wp:posOffset>3505412</wp:posOffset>
                </wp:positionH>
                <wp:positionV relativeFrom="paragraph">
                  <wp:posOffset>93345</wp:posOffset>
                </wp:positionV>
                <wp:extent cx="2599267" cy="423334"/>
                <wp:effectExtent l="0" t="0" r="17145" b="8890"/>
                <wp:wrapNone/>
                <wp:docPr id="22" name="Zone de texte 22"/>
                <wp:cNvGraphicFramePr/>
                <a:graphic xmlns:a="http://schemas.openxmlformats.org/drawingml/2006/main">
                  <a:graphicData uri="http://schemas.microsoft.com/office/word/2010/wordprocessingShape">
                    <wps:wsp>
                      <wps:cNvSpPr txBox="1"/>
                      <wps:spPr>
                        <a:xfrm>
                          <a:off x="0" y="0"/>
                          <a:ext cx="2599267" cy="423334"/>
                        </a:xfrm>
                        <a:prstGeom prst="rect">
                          <a:avLst/>
                        </a:prstGeom>
                        <a:solidFill>
                          <a:schemeClr val="lt1"/>
                        </a:solidFill>
                        <a:ln w="6350">
                          <a:solidFill>
                            <a:prstClr val="black"/>
                          </a:solidFill>
                        </a:ln>
                      </wps:spPr>
                      <wps:txbx>
                        <w:txbxContent>
                          <w:p w14:paraId="10C246A6" w14:textId="77777777" w:rsidR="00A22AC9" w:rsidRPr="00E90B47" w:rsidRDefault="00A22AC9" w:rsidP="00A22AC9">
                            <w:pPr>
                              <w:jc w:val="center"/>
                              <w:rPr>
                                <w:rFonts w:ascii="Cambria" w:hAnsi="Cambria"/>
                                <w:sz w:val="22"/>
                                <w:szCs w:val="22"/>
                              </w:rPr>
                            </w:pPr>
                            <w:r w:rsidRPr="00E90B47">
                              <w:rPr>
                                <w:rFonts w:ascii="Cambria" w:hAnsi="Cambria"/>
                                <w:sz w:val="22"/>
                                <w:szCs w:val="22"/>
                              </w:rPr>
                              <w:t>Produits finaux intermédiaires du métabolisme (acides, complexants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8E8C4" id="Zone de texte 22" o:spid="_x0000_s1033" type="#_x0000_t202" style="position:absolute;margin-left:276pt;margin-top:7.35pt;width:204.65pt;height:3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" fillcolor="white [3201]" strokeweight=".5pt">
                <v:textbox>
                  <w:txbxContent>
                    <w:p w14:paraId="10C246A6" w14:textId="77777777" w:rsidR="00A22AC9" w:rsidRPr="00E90B47" w:rsidRDefault="00A22AC9" w:rsidP="00A22AC9">
                      <w:pPr>
                        <w:jc w:val="center"/>
                        <w:rPr>
                          <w:rFonts w:ascii="Cambria" w:hAnsi="Cambria"/>
                          <w:sz w:val="22"/>
                          <w:szCs w:val="22"/>
                        </w:rPr>
                      </w:pPr>
                      <w:r w:rsidRPr="00E90B47">
                        <w:rPr>
                          <w:rFonts w:ascii="Cambria" w:hAnsi="Cambria"/>
                          <w:sz w:val="22"/>
                          <w:szCs w:val="22"/>
                        </w:rPr>
                        <w:t>Produits finaux intermédiaires du métabolisme (acides, complexants …)</w:t>
                      </w:r>
                    </w:p>
                  </w:txbxContent>
                </v:textbox>
              </v:shape>
            </w:pict>
          </mc:Fallback>
        </mc:AlternateContent>
      </w:r>
    </w:p>
    <w:p w14:paraId="207CBB5C" w14:textId="77777777" w:rsidR="00A22AC9" w:rsidRDefault="00A22AC9" w:rsidP="00A22AC9">
      <w:pPr>
        <w:rPr>
          <w:rFonts w:ascii="Cambria" w:hAnsi="Cambria"/>
        </w:rPr>
      </w:pPr>
    </w:p>
    <w:p w14:paraId="6C2C87FE" w14:textId="77777777" w:rsidR="00A22AC9" w:rsidRDefault="00A22AC9" w:rsidP="00A22AC9">
      <w:pPr>
        <w:rPr>
          <w:rFonts w:ascii="Cambria" w:hAnsi="Cambria"/>
        </w:rPr>
      </w:pPr>
    </w:p>
    <w:p w14:paraId="036A17BC" w14:textId="77777777" w:rsidR="00A22AC9" w:rsidRDefault="00A22AC9" w:rsidP="00A22AC9">
      <w:pPr>
        <w:rPr>
          <w:rFonts w:ascii="Cambria" w:hAnsi="Cambria"/>
        </w:rPr>
      </w:pPr>
    </w:p>
    <w:p w14:paraId="181D2F89" w14:textId="77777777" w:rsidR="00A22AC9" w:rsidRPr="006331EF" w:rsidRDefault="00A22AC9" w:rsidP="00A22AC9">
      <w:pPr>
        <w:jc w:val="center"/>
        <w:rPr>
          <w:rFonts w:ascii="Cambria" w:hAnsi="Cambria"/>
          <w:b/>
          <w:bCs/>
          <w:i/>
          <w:iCs/>
        </w:rPr>
      </w:pPr>
      <w:r w:rsidRPr="006331EF">
        <w:rPr>
          <w:rFonts w:ascii="Cambria" w:hAnsi="Cambria"/>
          <w:b/>
          <w:bCs/>
          <w:i/>
          <w:iCs/>
        </w:rPr>
        <w:t>Schéma général de l’activité microbienne</w:t>
      </w:r>
    </w:p>
    <w:p w14:paraId="32B56300" w14:textId="77777777" w:rsidR="00A22AC9" w:rsidRDefault="00A22AC9" w:rsidP="00A22AC9">
      <w:pPr>
        <w:rPr>
          <w:rFonts w:ascii="Cambria" w:hAnsi="Cambria"/>
        </w:rPr>
      </w:pPr>
    </w:p>
    <w:p w14:paraId="73A3D4BC" w14:textId="77777777" w:rsidR="00A22AC9" w:rsidRPr="00A22AC9" w:rsidRDefault="00A22AC9" w:rsidP="00A22AC9">
      <w:pPr>
        <w:jc w:val="both"/>
        <w:rPr>
          <w:rFonts w:ascii="Cambria" w:hAnsi="Cambria"/>
          <w:sz w:val="22"/>
          <w:szCs w:val="22"/>
        </w:rPr>
      </w:pPr>
      <w:r w:rsidRPr="00A22AC9">
        <w:rPr>
          <w:rFonts w:ascii="Cambria" w:hAnsi="Cambria"/>
          <w:sz w:val="22"/>
          <w:szCs w:val="22"/>
        </w:rPr>
        <w:t xml:space="preserve">Il existe plusieurs processus impliqués dans les biotransformations des polluants (hydrocarbures, pesticides, médicaments, …) : </w:t>
      </w:r>
    </w:p>
    <w:p w14:paraId="6F25130D" w14:textId="77777777" w:rsidR="00A22AC9" w:rsidRPr="00A22AC9" w:rsidRDefault="00A22AC9" w:rsidP="00A22AC9">
      <w:pPr>
        <w:rPr>
          <w:rFonts w:ascii="Cambria" w:hAnsi="Cambria"/>
          <w:sz w:val="22"/>
          <w:szCs w:val="22"/>
        </w:rPr>
      </w:pPr>
    </w:p>
    <w:p w14:paraId="7C58C325" w14:textId="77777777" w:rsidR="00A22AC9" w:rsidRPr="00A22AC9" w:rsidRDefault="00A22AC9" w:rsidP="00A22AC9">
      <w:pPr>
        <w:pStyle w:val="Paragraphedeliste"/>
        <w:numPr>
          <w:ilvl w:val="0"/>
          <w:numId w:val="30"/>
        </w:numPr>
        <w:jc w:val="both"/>
        <w:rPr>
          <w:rFonts w:ascii="Cambria" w:hAnsi="Cambria"/>
          <w:sz w:val="22"/>
          <w:szCs w:val="22"/>
        </w:rPr>
      </w:pPr>
      <w:r w:rsidRPr="00A22AC9">
        <w:rPr>
          <w:rFonts w:ascii="Cambria" w:hAnsi="Cambria"/>
          <w:b/>
          <w:bCs/>
          <w:sz w:val="22"/>
          <w:szCs w:val="22"/>
        </w:rPr>
        <w:t>La minéralisation</w:t>
      </w:r>
      <w:r w:rsidRPr="00A22AC9">
        <w:rPr>
          <w:rFonts w:ascii="Cambria" w:hAnsi="Cambria"/>
          <w:sz w:val="22"/>
          <w:szCs w:val="22"/>
        </w:rPr>
        <w:t xml:space="preserve"> : c’est la conversion d’une molécule organique en ses constituants inorganiques </w:t>
      </w:r>
      <m:oMath>
        <m:d>
          <m:dPr>
            <m:ctrlPr>
              <w:rPr>
                <w:rFonts w:ascii="Cambria Math" w:hAnsi="Cambria Math"/>
                <w:i/>
                <w:sz w:val="22"/>
                <w:szCs w:val="22"/>
              </w:rPr>
            </m:ctrlPr>
          </m:dPr>
          <m:e>
            <m:r>
              <w:rPr>
                <w:rFonts w:ascii="Cambria Math" w:hAnsi="Cambria Math"/>
                <w:sz w:val="22"/>
                <w:szCs w:val="22"/>
              </w:rPr>
              <m:t>C</m:t>
            </m:r>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2</m:t>
                </m:r>
              </m:sub>
            </m:sSub>
            <m:r>
              <w:rPr>
                <w:rFonts w:ascii="Cambria Math" w:hAnsi="Cambria Math"/>
                <w:sz w:val="22"/>
                <w:szCs w:val="22"/>
              </w:rPr>
              <m:t xml:space="preserve">, </m:t>
            </m:r>
            <m:sSubSup>
              <m:sSubSupPr>
                <m:ctrlPr>
                  <w:rPr>
                    <w:rFonts w:ascii="Cambria Math" w:hAnsi="Cambria Math"/>
                    <w:i/>
                    <w:sz w:val="22"/>
                    <w:szCs w:val="22"/>
                  </w:rPr>
                </m:ctrlPr>
              </m:sSubSupPr>
              <m:e>
                <m:r>
                  <w:rPr>
                    <w:rFonts w:ascii="Cambria Math" w:hAnsi="Cambria Math"/>
                    <w:sz w:val="22"/>
                    <w:szCs w:val="22"/>
                  </w:rPr>
                  <m:t>SO</m:t>
                </m:r>
              </m:e>
              <m:sub>
                <m:r>
                  <w:rPr>
                    <w:rFonts w:ascii="Cambria Math" w:hAnsi="Cambria Math"/>
                    <w:sz w:val="22"/>
                    <w:szCs w:val="22"/>
                  </w:rPr>
                  <m:t>4</m:t>
                </m:r>
              </m:sub>
              <m:sup>
                <m:r>
                  <w:rPr>
                    <w:rFonts w:ascii="Cambria Math" w:hAnsi="Cambria Math"/>
                    <w:sz w:val="22"/>
                    <w:szCs w:val="22"/>
                  </w:rPr>
                  <m:t>2-</m:t>
                </m:r>
              </m:sup>
            </m:sSubSup>
            <m:r>
              <w:rPr>
                <w:rFonts w:ascii="Cambria Math" w:hAnsi="Cambria Math"/>
                <w:sz w:val="22"/>
                <w:szCs w:val="22"/>
              </w:rPr>
              <m:t>,P</m:t>
            </m:r>
            <m:sSubSup>
              <m:sSubSupPr>
                <m:ctrlPr>
                  <w:rPr>
                    <w:rFonts w:ascii="Cambria Math" w:hAnsi="Cambria Math"/>
                    <w:i/>
                    <w:sz w:val="22"/>
                    <w:szCs w:val="22"/>
                  </w:rPr>
                </m:ctrlPr>
              </m:sSubSupPr>
              <m:e>
                <m:r>
                  <w:rPr>
                    <w:rFonts w:ascii="Cambria Math" w:hAnsi="Cambria Math"/>
                    <w:sz w:val="22"/>
                    <w:szCs w:val="22"/>
                  </w:rPr>
                  <m:t>O</m:t>
                </m:r>
              </m:e>
              <m:sub>
                <m:r>
                  <w:rPr>
                    <w:rFonts w:ascii="Cambria Math" w:hAnsi="Cambria Math"/>
                    <w:sz w:val="22"/>
                    <w:szCs w:val="22"/>
                  </w:rPr>
                  <m:t>4</m:t>
                </m:r>
              </m:sub>
              <m:sup>
                <m:r>
                  <w:rPr>
                    <w:rFonts w:ascii="Cambria Math" w:hAnsi="Cambria Math"/>
                    <w:sz w:val="22"/>
                    <w:szCs w:val="22"/>
                  </w:rPr>
                  <m:t>3-</m:t>
                </m:r>
              </m:sup>
            </m:sSubSup>
            <m:r>
              <w:rPr>
                <w:rFonts w:ascii="Cambria Math" w:hAnsi="Cambria Math"/>
                <w:sz w:val="22"/>
                <w:szCs w:val="22"/>
              </w:rPr>
              <m:t>…</m:t>
            </m:r>
          </m:e>
        </m:d>
      </m:oMath>
      <w:r w:rsidRPr="00A22AC9">
        <w:rPr>
          <w:rFonts w:ascii="Cambria" w:hAnsi="Cambria"/>
          <w:sz w:val="22"/>
          <w:szCs w:val="22"/>
        </w:rPr>
        <w:t>. C’est le processus le plus intéressant car il conduit à une épuration totale du milieu pollué.</w:t>
      </w:r>
    </w:p>
    <w:p w14:paraId="74435228" w14:textId="77777777" w:rsidR="00A22AC9" w:rsidRPr="00A22AC9" w:rsidRDefault="00A22AC9" w:rsidP="00A22AC9">
      <w:pPr>
        <w:pStyle w:val="Paragraphedeliste"/>
        <w:numPr>
          <w:ilvl w:val="0"/>
          <w:numId w:val="30"/>
        </w:numPr>
        <w:jc w:val="both"/>
        <w:rPr>
          <w:rFonts w:ascii="Cambria" w:hAnsi="Cambria"/>
          <w:sz w:val="22"/>
          <w:szCs w:val="22"/>
        </w:rPr>
      </w:pPr>
      <w:r w:rsidRPr="00A22AC9">
        <w:rPr>
          <w:rFonts w:ascii="Cambria" w:hAnsi="Cambria"/>
          <w:b/>
          <w:bCs/>
          <w:sz w:val="22"/>
          <w:szCs w:val="22"/>
        </w:rPr>
        <w:t>La polymérisation</w:t>
      </w:r>
      <w:r w:rsidRPr="00A22AC9">
        <w:rPr>
          <w:rFonts w:ascii="Cambria" w:hAnsi="Cambria"/>
          <w:sz w:val="22"/>
          <w:szCs w:val="22"/>
        </w:rPr>
        <w:t> : Les polluants sont polymérisés, c’est-à-dire qu’ils s’associent avec eux-mêmes ce qui les rend moins toxiques.</w:t>
      </w:r>
    </w:p>
    <w:p w14:paraId="55B3C224" w14:textId="77777777" w:rsidR="00A22AC9" w:rsidRPr="00A22AC9" w:rsidRDefault="00A22AC9" w:rsidP="00A22AC9">
      <w:pPr>
        <w:pStyle w:val="Paragraphedeliste"/>
        <w:numPr>
          <w:ilvl w:val="0"/>
          <w:numId w:val="30"/>
        </w:numPr>
        <w:jc w:val="both"/>
        <w:rPr>
          <w:rFonts w:ascii="Cambria" w:hAnsi="Cambria"/>
          <w:sz w:val="22"/>
          <w:szCs w:val="22"/>
        </w:rPr>
      </w:pPr>
      <w:r w:rsidRPr="00A22AC9">
        <w:rPr>
          <w:rFonts w:ascii="Cambria" w:hAnsi="Cambria"/>
          <w:b/>
          <w:bCs/>
          <w:sz w:val="22"/>
          <w:szCs w:val="22"/>
        </w:rPr>
        <w:t>L’accumulation cellulaire</w:t>
      </w:r>
      <w:r w:rsidRPr="00A22AC9">
        <w:rPr>
          <w:rFonts w:ascii="Cambria" w:hAnsi="Cambria"/>
          <w:sz w:val="22"/>
          <w:szCs w:val="22"/>
        </w:rPr>
        <w:t> : Les micro-organismes adsorbent les polluants. Cette adsorption n’est pas forcément couplée à une biodégradation. Les polluants sont alors déplacés par le mouvement microbien.</w:t>
      </w:r>
    </w:p>
    <w:p w14:paraId="6C2BB16C" w14:textId="77777777" w:rsidR="00A22AC9" w:rsidRPr="00A22AC9" w:rsidRDefault="00A22AC9" w:rsidP="00A22AC9">
      <w:pPr>
        <w:pStyle w:val="Paragraphedeliste"/>
        <w:numPr>
          <w:ilvl w:val="0"/>
          <w:numId w:val="30"/>
        </w:numPr>
        <w:jc w:val="both"/>
        <w:rPr>
          <w:rFonts w:ascii="Cambria" w:hAnsi="Cambria"/>
          <w:sz w:val="22"/>
          <w:szCs w:val="22"/>
        </w:rPr>
      </w:pPr>
      <w:r w:rsidRPr="00A22AC9">
        <w:rPr>
          <w:rFonts w:ascii="Cambria" w:hAnsi="Cambria"/>
          <w:b/>
          <w:bCs/>
          <w:sz w:val="22"/>
          <w:szCs w:val="22"/>
        </w:rPr>
        <w:t>La biodégradation non-enzymatique</w:t>
      </w:r>
      <w:r w:rsidRPr="00A22AC9">
        <w:rPr>
          <w:rFonts w:ascii="Cambria" w:hAnsi="Cambria"/>
          <w:sz w:val="22"/>
          <w:szCs w:val="22"/>
        </w:rPr>
        <w:t> : Les micro-organismes peuvent contribuer à la dégradation des polluants de manière indirecte par leur impact sur le milieu traité. L’activité microbienne peut, par exemple, acidifier ou alcaliniser le milieu et ainsi provoquer l’hydrolyse des polluants.</w:t>
      </w:r>
    </w:p>
    <w:p w14:paraId="3F66DBA8" w14:textId="3CC32B59" w:rsidR="00A22AC9" w:rsidRDefault="00A22AC9" w:rsidP="00BE77B8">
      <w:pPr>
        <w:pStyle w:val="NormalWeb"/>
        <w:ind w:left="720"/>
        <w:jc w:val="right"/>
        <w:rPr>
          <w:rFonts w:ascii="Cambria" w:hAnsi="Cambria"/>
          <w:sz w:val="22"/>
          <w:szCs w:val="22"/>
        </w:rPr>
      </w:pPr>
      <w:r>
        <w:rPr>
          <w:rFonts w:ascii="Cambria" w:hAnsi="Cambria"/>
          <w:b/>
          <w:bCs/>
          <w:i/>
          <w:iCs/>
          <w:sz w:val="22"/>
          <w:szCs w:val="22"/>
        </w:rPr>
        <w:t>Adapté</w:t>
      </w:r>
      <w:r w:rsidRPr="009C5C7C">
        <w:rPr>
          <w:rFonts w:ascii="Cambria" w:hAnsi="Cambria"/>
          <w:b/>
          <w:bCs/>
          <w:i/>
          <w:iCs/>
          <w:sz w:val="22"/>
          <w:szCs w:val="22"/>
        </w:rPr>
        <w:t xml:space="preserve"> de la thèse de Christine Bidaud </w:t>
      </w:r>
      <w:r>
        <w:rPr>
          <w:rFonts w:ascii="Cambria" w:hAnsi="Cambria"/>
          <w:b/>
          <w:bCs/>
          <w:i/>
          <w:iCs/>
          <w:sz w:val="22"/>
          <w:szCs w:val="22"/>
        </w:rPr>
        <w:t xml:space="preserve">(2013) </w:t>
      </w:r>
      <w:r w:rsidRPr="009C5C7C">
        <w:rPr>
          <w:rFonts w:ascii="Cambria" w:hAnsi="Cambria"/>
          <w:b/>
          <w:bCs/>
          <w:i/>
          <w:iCs/>
          <w:sz w:val="22"/>
          <w:szCs w:val="22"/>
        </w:rPr>
        <w:t xml:space="preserve">: </w:t>
      </w:r>
      <w:r>
        <w:rPr>
          <w:rFonts w:ascii="Cambria" w:hAnsi="Cambria"/>
          <w:b/>
          <w:bCs/>
          <w:i/>
          <w:iCs/>
          <w:sz w:val="22"/>
          <w:szCs w:val="22"/>
        </w:rPr>
        <w:t>« </w:t>
      </w:r>
      <w:r w:rsidRPr="009C5C7C">
        <w:rPr>
          <w:rFonts w:ascii="Cambria" w:hAnsi="Cambria"/>
          <w:sz w:val="22"/>
          <w:szCs w:val="22"/>
        </w:rPr>
        <w:t>Biodégradation des hydrocarbures aromatiques polycycliques. Approche microbiologique et application au traitement d’un sol pollué</w:t>
      </w:r>
      <w:r>
        <w:rPr>
          <w:rFonts w:ascii="Cambria" w:hAnsi="Cambria"/>
          <w:sz w:val="22"/>
          <w:szCs w:val="22"/>
        </w:rPr>
        <w:t> »</w:t>
      </w:r>
    </w:p>
    <w:p w14:paraId="2662D731" w14:textId="77777777" w:rsidR="00BE77B8" w:rsidRPr="00BE77B8" w:rsidRDefault="00BE77B8" w:rsidP="00BE77B8">
      <w:pPr>
        <w:pStyle w:val="NormalWeb"/>
        <w:ind w:left="720"/>
        <w:jc w:val="right"/>
        <w:rPr>
          <w:rFonts w:ascii="Cambria" w:hAnsi="Cambria"/>
          <w:sz w:val="22"/>
          <w:szCs w:val="22"/>
        </w:rPr>
      </w:pPr>
    </w:p>
    <w:p w14:paraId="10D27D7A" w14:textId="77777777" w:rsidR="00052142" w:rsidRDefault="00052142" w:rsidP="00052142">
      <w:pPr>
        <w:pStyle w:val="Paragraphedeliste"/>
        <w:numPr>
          <w:ilvl w:val="0"/>
          <w:numId w:val="14"/>
        </w:numPr>
        <w:rPr>
          <w:rFonts w:ascii="Cambria" w:hAnsi="Cambria"/>
          <w:b/>
          <w:bCs/>
        </w:rPr>
      </w:pPr>
      <w:r w:rsidRPr="00E27686">
        <w:rPr>
          <w:rFonts w:ascii="Cambria" w:hAnsi="Cambria"/>
          <w:b/>
          <w:bCs/>
        </w:rPr>
        <w:lastRenderedPageBreak/>
        <w:t>La grille d’évaluation de votre présentation orale.</w:t>
      </w:r>
    </w:p>
    <w:p w14:paraId="740F0CEA" w14:textId="36693CC6" w:rsidR="00A4766B" w:rsidRPr="00052142" w:rsidRDefault="00A4766B" w:rsidP="00052142">
      <w:pPr>
        <w:rPr>
          <w:rFonts w:ascii="Cambria" w:hAnsi="Cambria"/>
          <w:b/>
          <w:bCs/>
        </w:rPr>
      </w:pPr>
    </w:p>
    <w:tbl>
      <w:tblPr>
        <w:tblStyle w:val="Grilledutableau"/>
        <w:tblW w:w="0" w:type="auto"/>
        <w:tblInd w:w="-147" w:type="dxa"/>
        <w:tblLook w:val="04A0" w:firstRow="1" w:lastRow="0" w:firstColumn="1" w:lastColumn="0" w:noHBand="0" w:noVBand="1"/>
      </w:tblPr>
      <w:tblGrid>
        <w:gridCol w:w="1276"/>
        <w:gridCol w:w="2277"/>
        <w:gridCol w:w="2278"/>
        <w:gridCol w:w="2278"/>
        <w:gridCol w:w="2278"/>
      </w:tblGrid>
      <w:tr w:rsidR="009F7E0C" w14:paraId="3ADC5BD9" w14:textId="77777777" w:rsidTr="009F7E0C">
        <w:trPr>
          <w:trHeight w:val="387"/>
        </w:trPr>
        <w:tc>
          <w:tcPr>
            <w:tcW w:w="1276" w:type="dxa"/>
          </w:tcPr>
          <w:p w14:paraId="4B0E0BD4" w14:textId="77777777" w:rsidR="009E3734" w:rsidRPr="009E3734" w:rsidRDefault="009E3734" w:rsidP="00A4766B">
            <w:pPr>
              <w:pStyle w:val="Paragraphedeliste"/>
              <w:ind w:left="0"/>
              <w:rPr>
                <w:rFonts w:ascii="Cambria" w:hAnsi="Cambria"/>
                <w:b/>
                <w:bCs/>
                <w:sz w:val="20"/>
                <w:szCs w:val="20"/>
              </w:rPr>
            </w:pPr>
          </w:p>
        </w:tc>
        <w:tc>
          <w:tcPr>
            <w:tcW w:w="2277" w:type="dxa"/>
            <w:shd w:val="clear" w:color="auto" w:fill="538135" w:themeFill="accent6" w:themeFillShade="BF"/>
          </w:tcPr>
          <w:p w14:paraId="74E896A9" w14:textId="5AB7CBFE"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Très satisfaisant</w:t>
            </w:r>
          </w:p>
        </w:tc>
        <w:tc>
          <w:tcPr>
            <w:tcW w:w="2278" w:type="dxa"/>
            <w:shd w:val="clear" w:color="auto" w:fill="A8D08D" w:themeFill="accent6" w:themeFillTint="99"/>
          </w:tcPr>
          <w:p w14:paraId="19E8B8A6" w14:textId="2DF30A73"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Satisfaisant</w:t>
            </w:r>
          </w:p>
        </w:tc>
        <w:tc>
          <w:tcPr>
            <w:tcW w:w="2278" w:type="dxa"/>
            <w:shd w:val="clear" w:color="auto" w:fill="C5E0B3" w:themeFill="accent6" w:themeFillTint="66"/>
          </w:tcPr>
          <w:p w14:paraId="10007779" w14:textId="74FE3FF8"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Insuffisant</w:t>
            </w:r>
          </w:p>
        </w:tc>
        <w:tc>
          <w:tcPr>
            <w:tcW w:w="2278" w:type="dxa"/>
            <w:shd w:val="clear" w:color="auto" w:fill="E2EFD9" w:themeFill="accent6" w:themeFillTint="33"/>
          </w:tcPr>
          <w:p w14:paraId="7CF41526" w14:textId="06C31CF2"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Très insuffisant</w:t>
            </w:r>
          </w:p>
        </w:tc>
      </w:tr>
      <w:tr w:rsidR="009F7E0C" w14:paraId="2E3C10DF" w14:textId="77777777" w:rsidTr="009F7E0C">
        <w:trPr>
          <w:cantSplit/>
          <w:trHeight w:val="2146"/>
        </w:trPr>
        <w:tc>
          <w:tcPr>
            <w:tcW w:w="1276" w:type="dxa"/>
            <w:shd w:val="clear" w:color="auto" w:fill="FFC000" w:themeFill="accent4"/>
            <w:textDirection w:val="btLr"/>
            <w:vAlign w:val="center"/>
          </w:tcPr>
          <w:p w14:paraId="32BC7637" w14:textId="5A52F1F4"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orale</w:t>
            </w:r>
          </w:p>
        </w:tc>
        <w:tc>
          <w:tcPr>
            <w:tcW w:w="2277" w:type="dxa"/>
            <w:vAlign w:val="center"/>
          </w:tcPr>
          <w:p w14:paraId="7AAC62FB" w14:textId="77777777"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La voix soutient efficacement le discours. Débit, fluidité, variations et nuances pertinentes, …</w:t>
            </w:r>
          </w:p>
          <w:p w14:paraId="030FE26B" w14:textId="7294C105"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Candidat pleinement engagé dans sa parole. Vocabulaire riche et précis</w:t>
            </w:r>
          </w:p>
        </w:tc>
        <w:tc>
          <w:tcPr>
            <w:tcW w:w="2278" w:type="dxa"/>
            <w:vAlign w:val="center"/>
          </w:tcPr>
          <w:p w14:paraId="136DCC76" w14:textId="238FBDFB"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Quelques variations dans l’utilisation de la voix. Prise de parole affirmée. Il utilise un lexique adapté. Le candidat parvient à susciter l’intérêt.</w:t>
            </w:r>
          </w:p>
        </w:tc>
        <w:tc>
          <w:tcPr>
            <w:tcW w:w="2278" w:type="dxa"/>
            <w:vAlign w:val="center"/>
          </w:tcPr>
          <w:p w14:paraId="76497713" w14:textId="60E842C1"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La voix devient plus audible et intelligible au fil de l’épreuve mais demeure monocorde. Vocabulaire limité ou approximatif.</w:t>
            </w:r>
          </w:p>
        </w:tc>
        <w:tc>
          <w:tcPr>
            <w:tcW w:w="2278" w:type="dxa"/>
            <w:vAlign w:val="center"/>
          </w:tcPr>
          <w:p w14:paraId="7B6A0B2F" w14:textId="60ABBE40"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Difficilement audible sur l’ensemble de la prestation. Le candidat ne parvient pas à capter l’attention.</w:t>
            </w:r>
          </w:p>
        </w:tc>
      </w:tr>
      <w:tr w:rsidR="009F7E0C" w14:paraId="68BB8A92" w14:textId="77777777" w:rsidTr="009F7E0C">
        <w:trPr>
          <w:cantSplit/>
          <w:trHeight w:val="2146"/>
        </w:trPr>
        <w:tc>
          <w:tcPr>
            <w:tcW w:w="1276" w:type="dxa"/>
            <w:shd w:val="clear" w:color="auto" w:fill="FFC000" w:themeFill="accent4"/>
            <w:textDirection w:val="btLr"/>
            <w:vAlign w:val="center"/>
          </w:tcPr>
          <w:p w14:paraId="51600C29" w14:textId="33C5F27D"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la prise de parole en continu</w:t>
            </w:r>
          </w:p>
        </w:tc>
        <w:tc>
          <w:tcPr>
            <w:tcW w:w="2277" w:type="dxa"/>
            <w:vAlign w:val="center"/>
          </w:tcPr>
          <w:p w14:paraId="6CBF4FDE" w14:textId="3AEAC5E5"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Discours fluide, efficace, tirant pleinement profit du temps et développant ses propositions</w:t>
            </w:r>
          </w:p>
        </w:tc>
        <w:tc>
          <w:tcPr>
            <w:tcW w:w="2278" w:type="dxa"/>
            <w:vAlign w:val="center"/>
          </w:tcPr>
          <w:p w14:paraId="0267E2BA" w14:textId="768B2BC3"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Discours articulé et pertinent, énoncés bien construits.</w:t>
            </w:r>
          </w:p>
        </w:tc>
        <w:tc>
          <w:tcPr>
            <w:tcW w:w="2278" w:type="dxa"/>
            <w:vAlign w:val="center"/>
          </w:tcPr>
          <w:p w14:paraId="66719C69" w14:textId="6638A8C6"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Discours assez clair mais vocabulaire limité et énoncés schématique</w:t>
            </w:r>
            <w:r w:rsidR="008433AD">
              <w:rPr>
                <w:rFonts w:ascii="Cambria" w:hAnsi="Cambria"/>
                <w:sz w:val="20"/>
                <w:szCs w:val="20"/>
              </w:rPr>
              <w:t>s</w:t>
            </w:r>
            <w:r w:rsidRPr="009F7E0C">
              <w:rPr>
                <w:rFonts w:ascii="Cambria" w:hAnsi="Cambria"/>
                <w:sz w:val="20"/>
                <w:szCs w:val="20"/>
              </w:rPr>
              <w:t>.</w:t>
            </w:r>
          </w:p>
        </w:tc>
        <w:tc>
          <w:tcPr>
            <w:tcW w:w="2278" w:type="dxa"/>
            <w:vAlign w:val="center"/>
          </w:tcPr>
          <w:p w14:paraId="2F8A53BF" w14:textId="1C0A2B0B"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Énoncés courts, ponctués de pauses et de faux démarrages ou énoncés longs</w:t>
            </w:r>
            <w:r w:rsidR="001C55BE">
              <w:rPr>
                <w:rFonts w:ascii="Cambria" w:hAnsi="Cambria"/>
                <w:sz w:val="20"/>
                <w:szCs w:val="20"/>
              </w:rPr>
              <w:t>,</w:t>
            </w:r>
            <w:r w:rsidRPr="009F7E0C">
              <w:rPr>
                <w:rFonts w:ascii="Cambria" w:hAnsi="Cambria"/>
                <w:sz w:val="20"/>
                <w:szCs w:val="20"/>
              </w:rPr>
              <w:t xml:space="preserve"> à la syntaxe mal maîtrisée.</w:t>
            </w:r>
          </w:p>
        </w:tc>
      </w:tr>
      <w:tr w:rsidR="009F7E0C" w14:paraId="5C09E145" w14:textId="77777777" w:rsidTr="009F7E0C">
        <w:trPr>
          <w:cantSplit/>
          <w:trHeight w:val="2146"/>
        </w:trPr>
        <w:tc>
          <w:tcPr>
            <w:tcW w:w="1276" w:type="dxa"/>
            <w:shd w:val="clear" w:color="auto" w:fill="FFC000" w:themeFill="accent4"/>
            <w:textDirection w:val="btLr"/>
            <w:vAlign w:val="center"/>
          </w:tcPr>
          <w:p w14:paraId="7DBFE81D" w14:textId="5D05DE7B"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des connaissances</w:t>
            </w:r>
          </w:p>
        </w:tc>
        <w:tc>
          <w:tcPr>
            <w:tcW w:w="2277" w:type="dxa"/>
            <w:vAlign w:val="center"/>
          </w:tcPr>
          <w:p w14:paraId="4638A203" w14:textId="2F1A51E9"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 xml:space="preserve">Connaissances maîtrisées, les réponses aux questions du jury témoignent d’une capacité à mobiliser </w:t>
            </w:r>
            <w:r w:rsidR="001C55BE">
              <w:rPr>
                <w:rFonts w:ascii="Cambria" w:hAnsi="Cambria"/>
                <w:sz w:val="20"/>
                <w:szCs w:val="20"/>
              </w:rPr>
              <w:t>s</w:t>
            </w:r>
            <w:r w:rsidRPr="009E3734">
              <w:rPr>
                <w:rFonts w:ascii="Cambria" w:hAnsi="Cambria"/>
                <w:sz w:val="20"/>
                <w:szCs w:val="20"/>
              </w:rPr>
              <w:t>es connaissances à bon escient et à les exposer clairement.</w:t>
            </w:r>
          </w:p>
        </w:tc>
        <w:tc>
          <w:tcPr>
            <w:tcW w:w="2278" w:type="dxa"/>
            <w:vAlign w:val="center"/>
          </w:tcPr>
          <w:p w14:paraId="05AC2223" w14:textId="49D72F6B"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Connaissances précises, une capacité à les mobiliser en réponses aux questions du jury avec éventuellement quelques relances.</w:t>
            </w:r>
          </w:p>
        </w:tc>
        <w:tc>
          <w:tcPr>
            <w:tcW w:w="2278" w:type="dxa"/>
            <w:vAlign w:val="center"/>
          </w:tcPr>
          <w:p w14:paraId="37A65269" w14:textId="5C0EAF63"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Connaissances réelles, mais difficulté à les mobiliser en situation à l’occasion des questions du jury.</w:t>
            </w:r>
          </w:p>
        </w:tc>
        <w:tc>
          <w:tcPr>
            <w:tcW w:w="2278" w:type="dxa"/>
            <w:vAlign w:val="center"/>
          </w:tcPr>
          <w:p w14:paraId="02B45ABE" w14:textId="35DD25C0"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Connaissances imprécises, incapacité à répondre aux questions, même avec une aide et des relances.</w:t>
            </w:r>
          </w:p>
        </w:tc>
      </w:tr>
      <w:tr w:rsidR="009F7E0C" w14:paraId="4164CB2D" w14:textId="77777777" w:rsidTr="009F7E0C">
        <w:trPr>
          <w:cantSplit/>
          <w:trHeight w:val="2146"/>
        </w:trPr>
        <w:tc>
          <w:tcPr>
            <w:tcW w:w="1276" w:type="dxa"/>
            <w:shd w:val="clear" w:color="auto" w:fill="FFC000" w:themeFill="accent4"/>
            <w:textDirection w:val="btLr"/>
            <w:vAlign w:val="center"/>
          </w:tcPr>
          <w:p w14:paraId="02140165" w14:textId="638FE0D3"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l’interaction</w:t>
            </w:r>
          </w:p>
        </w:tc>
        <w:tc>
          <w:tcPr>
            <w:tcW w:w="2277" w:type="dxa"/>
            <w:vAlign w:val="center"/>
          </w:tcPr>
          <w:p w14:paraId="54862455" w14:textId="6884A843"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S’engage dans sa parole, réagit de façon pertinente. Prend l’initiative dans l’échange. Exploite judicieusement les éléments fournis par la situation d’interaction.</w:t>
            </w:r>
          </w:p>
        </w:tc>
        <w:tc>
          <w:tcPr>
            <w:tcW w:w="2278" w:type="dxa"/>
            <w:vAlign w:val="center"/>
          </w:tcPr>
          <w:p w14:paraId="392CA3E7" w14:textId="77AEFFF9"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 xml:space="preserve">Répond, contribue, </w:t>
            </w:r>
            <w:r w:rsidR="000876F9" w:rsidRPr="009F7E0C">
              <w:rPr>
                <w:rFonts w:ascii="Cambria" w:hAnsi="Cambria"/>
                <w:sz w:val="20"/>
                <w:szCs w:val="20"/>
              </w:rPr>
              <w:t>réagit. Se reprend, reformule en s’aidant des propositions du jury.</w:t>
            </w:r>
          </w:p>
        </w:tc>
        <w:tc>
          <w:tcPr>
            <w:tcW w:w="2278" w:type="dxa"/>
            <w:vAlign w:val="center"/>
          </w:tcPr>
          <w:p w14:paraId="0098A94B" w14:textId="5B0C2B2F"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L’entretien permet une amorce d’échange. L’interaction reste limitée.</w:t>
            </w:r>
          </w:p>
        </w:tc>
        <w:tc>
          <w:tcPr>
            <w:tcW w:w="2278" w:type="dxa"/>
            <w:vAlign w:val="center"/>
          </w:tcPr>
          <w:p w14:paraId="7BA34396" w14:textId="24A7C973"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Réponses courtes ou rares. La communication repose principalement sur l’évaluateur.</w:t>
            </w:r>
          </w:p>
        </w:tc>
      </w:tr>
      <w:tr w:rsidR="009F7E0C" w14:paraId="7BFD14C7" w14:textId="77777777" w:rsidTr="009F7E0C">
        <w:trPr>
          <w:cantSplit/>
          <w:trHeight w:val="2146"/>
        </w:trPr>
        <w:tc>
          <w:tcPr>
            <w:tcW w:w="1276" w:type="dxa"/>
            <w:shd w:val="clear" w:color="auto" w:fill="FFC000" w:themeFill="accent4"/>
            <w:textDirection w:val="btLr"/>
            <w:vAlign w:val="center"/>
          </w:tcPr>
          <w:p w14:paraId="52D36220" w14:textId="705DDFEA"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la construction et de l’argumentation</w:t>
            </w:r>
          </w:p>
        </w:tc>
        <w:tc>
          <w:tcPr>
            <w:tcW w:w="2277" w:type="dxa"/>
            <w:vAlign w:val="center"/>
          </w:tcPr>
          <w:p w14:paraId="12684B3B" w14:textId="589A16AC"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Maîtrise des enjeux du sujet, capacité à conduire et exprimer et une argumentation personnelle, bien construite et raisonnée.</w:t>
            </w:r>
          </w:p>
        </w:tc>
        <w:tc>
          <w:tcPr>
            <w:tcW w:w="2278" w:type="dxa"/>
            <w:vAlign w:val="center"/>
          </w:tcPr>
          <w:p w14:paraId="461AD599" w14:textId="1FC52340"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Démonstration construite et appuyée sur des arguments précis et pertinent</w:t>
            </w:r>
            <w:r w:rsidR="001C55BE">
              <w:rPr>
                <w:rFonts w:ascii="Cambria" w:hAnsi="Cambria"/>
                <w:sz w:val="20"/>
                <w:szCs w:val="20"/>
              </w:rPr>
              <w:t>s</w:t>
            </w:r>
            <w:r w:rsidRPr="009F7E0C">
              <w:rPr>
                <w:rFonts w:ascii="Cambria" w:hAnsi="Cambria"/>
                <w:sz w:val="20"/>
                <w:szCs w:val="20"/>
              </w:rPr>
              <w:t>.</w:t>
            </w:r>
          </w:p>
        </w:tc>
        <w:tc>
          <w:tcPr>
            <w:tcW w:w="2278" w:type="dxa"/>
            <w:vAlign w:val="center"/>
          </w:tcPr>
          <w:p w14:paraId="0E812D25" w14:textId="0E8231B5"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Début de la démonstration mais raisonnement lacunaire. Discours insuffisamment structuré.</w:t>
            </w:r>
          </w:p>
        </w:tc>
        <w:tc>
          <w:tcPr>
            <w:tcW w:w="2278" w:type="dxa"/>
            <w:vAlign w:val="center"/>
          </w:tcPr>
          <w:p w14:paraId="0CADA0C3" w14:textId="301BD8E2"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Pas de compréhension du sujet, discours non argumenté et décousu.</w:t>
            </w:r>
          </w:p>
        </w:tc>
      </w:tr>
    </w:tbl>
    <w:p w14:paraId="7E4D4481" w14:textId="7549FB20" w:rsidR="00A4766B" w:rsidRDefault="00A4766B" w:rsidP="00A4766B">
      <w:pPr>
        <w:pStyle w:val="Paragraphedeliste"/>
        <w:ind w:left="578"/>
        <w:rPr>
          <w:rFonts w:ascii="Cambria" w:hAnsi="Cambria"/>
          <w:b/>
          <w:bCs/>
        </w:rPr>
      </w:pPr>
    </w:p>
    <w:p w14:paraId="3233FAFA" w14:textId="0F302882" w:rsidR="00A4766B" w:rsidRDefault="00A4766B" w:rsidP="00A4766B">
      <w:pPr>
        <w:pStyle w:val="Paragraphedeliste"/>
        <w:ind w:left="578"/>
        <w:rPr>
          <w:rFonts w:ascii="Cambria" w:hAnsi="Cambria"/>
          <w:b/>
          <w:bCs/>
        </w:rPr>
      </w:pPr>
    </w:p>
    <w:p w14:paraId="458EB4FB" w14:textId="7CA68AE0" w:rsidR="00A4766B" w:rsidRDefault="00A4766B" w:rsidP="00A4766B">
      <w:pPr>
        <w:pStyle w:val="Paragraphedeliste"/>
        <w:ind w:left="578"/>
        <w:rPr>
          <w:rFonts w:ascii="Cambria" w:hAnsi="Cambria"/>
          <w:b/>
          <w:bCs/>
        </w:rPr>
      </w:pPr>
    </w:p>
    <w:p w14:paraId="1C2ABE72" w14:textId="2ED8D3B0" w:rsidR="009F7E0C" w:rsidRDefault="009F7E0C" w:rsidP="00A4766B">
      <w:pPr>
        <w:pStyle w:val="Paragraphedeliste"/>
        <w:ind w:left="578"/>
        <w:rPr>
          <w:rFonts w:ascii="Cambria" w:hAnsi="Cambria"/>
          <w:b/>
          <w:bCs/>
        </w:rPr>
      </w:pPr>
    </w:p>
    <w:p w14:paraId="4F3DCA39" w14:textId="2F4D0CC8" w:rsidR="009F7E0C" w:rsidRDefault="009F7E0C" w:rsidP="00A4766B">
      <w:pPr>
        <w:pStyle w:val="Paragraphedeliste"/>
        <w:ind w:left="578"/>
        <w:rPr>
          <w:rFonts w:ascii="Cambria" w:hAnsi="Cambria"/>
          <w:b/>
          <w:bCs/>
        </w:rPr>
      </w:pPr>
    </w:p>
    <w:p w14:paraId="39F00F2D" w14:textId="498305DE" w:rsidR="00CA5DED" w:rsidRDefault="00CA5DED" w:rsidP="00A4766B">
      <w:pPr>
        <w:pStyle w:val="Paragraphedeliste"/>
        <w:ind w:left="578"/>
        <w:rPr>
          <w:rFonts w:ascii="Cambria" w:hAnsi="Cambria"/>
          <w:b/>
          <w:bCs/>
        </w:rPr>
      </w:pPr>
    </w:p>
    <w:p w14:paraId="4284EB4B" w14:textId="77777777" w:rsidR="00CA5DED" w:rsidRDefault="00CA5DED" w:rsidP="00A4766B">
      <w:pPr>
        <w:pStyle w:val="Paragraphedeliste"/>
        <w:ind w:left="578"/>
        <w:rPr>
          <w:rFonts w:ascii="Cambria" w:hAnsi="Cambria"/>
          <w:b/>
          <w:bCs/>
        </w:rPr>
      </w:pPr>
    </w:p>
    <w:p w14:paraId="3BBD60B8" w14:textId="6B343873" w:rsidR="00A4766B" w:rsidRDefault="00A4766B" w:rsidP="00A4766B">
      <w:pPr>
        <w:pStyle w:val="Paragraphedeliste"/>
        <w:ind w:left="578"/>
        <w:rPr>
          <w:rFonts w:ascii="Cambria" w:hAnsi="Cambria"/>
          <w:b/>
          <w:bCs/>
        </w:rPr>
      </w:pPr>
    </w:p>
    <w:p w14:paraId="6FE4F921" w14:textId="77777777" w:rsidR="00052142" w:rsidRDefault="00052142" w:rsidP="00052142">
      <w:pPr>
        <w:pStyle w:val="Paragraphedeliste"/>
        <w:numPr>
          <w:ilvl w:val="0"/>
          <w:numId w:val="14"/>
        </w:numPr>
        <w:rPr>
          <w:rFonts w:ascii="Cambria" w:hAnsi="Cambria"/>
          <w:b/>
          <w:bCs/>
        </w:rPr>
      </w:pPr>
      <w:r w:rsidRPr="002C471F">
        <w:rPr>
          <w:rFonts w:ascii="Cambria" w:hAnsi="Cambria"/>
          <w:b/>
          <w:bCs/>
        </w:rPr>
        <w:lastRenderedPageBreak/>
        <w:t>Fiche mét</w:t>
      </w:r>
      <w:r>
        <w:rPr>
          <w:rFonts w:ascii="Cambria" w:hAnsi="Cambria"/>
          <w:b/>
          <w:bCs/>
        </w:rPr>
        <w:t>hodologique sur le travail en groupe.</w:t>
      </w:r>
    </w:p>
    <w:p w14:paraId="4D668A2A" w14:textId="77777777" w:rsidR="00A4766B" w:rsidRPr="008E2DFB" w:rsidRDefault="00A4766B" w:rsidP="00A4766B">
      <w:pPr>
        <w:pStyle w:val="Paragraphedeliste"/>
        <w:ind w:left="578"/>
        <w:rPr>
          <w:rFonts w:ascii="Cambria" w:hAnsi="Cambria"/>
          <w:b/>
          <w:bCs/>
        </w:rPr>
      </w:pPr>
    </w:p>
    <w:p w14:paraId="4324325C" w14:textId="77777777" w:rsidR="0030054F" w:rsidRPr="0030054F" w:rsidRDefault="0030054F" w:rsidP="0030054F">
      <w:pPr>
        <w:pBdr>
          <w:top w:val="single" w:sz="4" w:space="1" w:color="auto"/>
          <w:left w:val="single" w:sz="4" w:space="4" w:color="auto"/>
          <w:bottom w:val="single" w:sz="4" w:space="1" w:color="auto"/>
          <w:right w:val="single" w:sz="4" w:space="4" w:color="auto"/>
        </w:pBdr>
        <w:jc w:val="center"/>
        <w:rPr>
          <w:rFonts w:ascii="Cambria" w:hAnsi="Cambria"/>
          <w:b/>
          <w:bCs/>
          <w:sz w:val="40"/>
          <w:szCs w:val="40"/>
        </w:rPr>
      </w:pPr>
      <w:r w:rsidRPr="0030054F">
        <w:rPr>
          <w:rFonts w:ascii="Cambria" w:hAnsi="Cambria"/>
          <w:b/>
          <w:bCs/>
          <w:sz w:val="40"/>
          <w:szCs w:val="40"/>
        </w:rPr>
        <w:t>Le travail en groupe</w:t>
      </w:r>
    </w:p>
    <w:p w14:paraId="5EACC52B" w14:textId="77777777" w:rsidR="0030054F" w:rsidRDefault="0030054F" w:rsidP="002C471F">
      <w:pPr>
        <w:rPr>
          <w:rFonts w:ascii="Cambria" w:hAnsi="Cambria"/>
        </w:rPr>
      </w:pPr>
    </w:p>
    <w:p w14:paraId="2514E2FB" w14:textId="77777777" w:rsidR="0030054F" w:rsidRDefault="0030054F" w:rsidP="002C471F">
      <w:pPr>
        <w:rPr>
          <w:rFonts w:ascii="Cambria" w:hAnsi="Cambria"/>
        </w:rPr>
      </w:pPr>
    </w:p>
    <w:p w14:paraId="2D54814A"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Quelques compétences sociales à acquérir</w:t>
      </w:r>
      <w:r>
        <w:rPr>
          <w:rFonts w:ascii="Cambria" w:hAnsi="Cambria"/>
          <w:b/>
          <w:bCs/>
          <w:sz w:val="28"/>
          <w:szCs w:val="28"/>
        </w:rPr>
        <w:t> </w:t>
      </w:r>
    </w:p>
    <w:p w14:paraId="1DF0C003" w14:textId="77777777" w:rsidR="002C471F" w:rsidRDefault="002C471F" w:rsidP="002C471F">
      <w:pPr>
        <w:rPr>
          <w:rFonts w:ascii="Cambria" w:hAnsi="Cambria"/>
        </w:rPr>
      </w:pPr>
    </w:p>
    <w:p w14:paraId="3802FB8C"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Écouter et prendre en considération les autres.</w:t>
      </w:r>
    </w:p>
    <w:p w14:paraId="6578F62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Prendre des initiatives.</w:t>
      </w:r>
    </w:p>
    <w:p w14:paraId="6C87731B"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Savoir quand il est pertinent de se mettre en avant mais aussi en retrait.</w:t>
      </w:r>
    </w:p>
    <w:p w14:paraId="2357BD35"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Coordonner le travail dans une équipe.</w:t>
      </w:r>
    </w:p>
    <w:p w14:paraId="78027164"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Résoudre des conflits.</w:t>
      </w:r>
    </w:p>
    <w:p w14:paraId="10C5130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Ne pas abandonner à la moindre difficulté.</w:t>
      </w:r>
    </w:p>
    <w:p w14:paraId="737887C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Être prêt à prendre les responsabilités des autres. </w:t>
      </w:r>
    </w:p>
    <w:p w14:paraId="71FEB88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Écouter et discuter de toutes les opinions. </w:t>
      </w:r>
    </w:p>
    <w:p w14:paraId="53F948F0"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Savoir gérer un temps imparti. </w:t>
      </w:r>
    </w:p>
    <w:p w14:paraId="1D7006D1" w14:textId="77777777" w:rsidR="002C471F" w:rsidRDefault="002C471F" w:rsidP="002C471F">
      <w:pPr>
        <w:rPr>
          <w:rFonts w:ascii="Cambria" w:hAnsi="Cambria"/>
        </w:rPr>
      </w:pPr>
    </w:p>
    <w:p w14:paraId="6DC23B6B"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Les erreurs à ne pas faire si l’on veut réussir à travailler efficacement en groupe</w:t>
      </w:r>
      <w:r>
        <w:rPr>
          <w:rFonts w:ascii="Cambria" w:hAnsi="Cambria"/>
          <w:b/>
          <w:bCs/>
          <w:sz w:val="28"/>
          <w:szCs w:val="28"/>
        </w:rPr>
        <w:t> </w:t>
      </w:r>
    </w:p>
    <w:p w14:paraId="4F6E5A40" w14:textId="77777777" w:rsidR="002C471F" w:rsidRDefault="002C471F" w:rsidP="002C471F">
      <w:pPr>
        <w:rPr>
          <w:rFonts w:ascii="Cambria" w:hAnsi="Cambria"/>
        </w:rPr>
      </w:pPr>
    </w:p>
    <w:p w14:paraId="5789361F"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met du temps à s’installer.</w:t>
      </w:r>
    </w:p>
    <w:p w14:paraId="45EE1A2E"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Des membres du groupe n’ont pas leur matériel.</w:t>
      </w:r>
    </w:p>
    <w:p w14:paraId="5A6F2529"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ne se met pas au travail immédiatement et prend rapidement du retard.</w:t>
      </w:r>
    </w:p>
    <w:p w14:paraId="74F1768D"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Chaque membre parle quand il en a envie et personne n’écoute les autres.</w:t>
      </w:r>
    </w:p>
    <w:p w14:paraId="6E5DE533" w14:textId="5C725C01" w:rsidR="002C471F" w:rsidRDefault="002C471F" w:rsidP="002C471F">
      <w:pPr>
        <w:pStyle w:val="Paragraphedeliste"/>
        <w:numPr>
          <w:ilvl w:val="0"/>
          <w:numId w:val="18"/>
        </w:numPr>
        <w:spacing w:line="276" w:lineRule="auto"/>
        <w:jc w:val="both"/>
        <w:rPr>
          <w:rFonts w:ascii="Cambria" w:hAnsi="Cambria"/>
        </w:rPr>
      </w:pPr>
      <w:r>
        <w:rPr>
          <w:rFonts w:ascii="Cambria" w:hAnsi="Cambria"/>
        </w:rPr>
        <w:t>Un membre du groupe fait tout le travail, les autres sont oubliés. D’autres ne font rien du tout et se contente</w:t>
      </w:r>
      <w:r w:rsidR="001C55BE">
        <w:rPr>
          <w:rFonts w:ascii="Cambria" w:hAnsi="Cambria"/>
        </w:rPr>
        <w:t>nt</w:t>
      </w:r>
      <w:r>
        <w:rPr>
          <w:rFonts w:ascii="Cambria" w:hAnsi="Cambria"/>
        </w:rPr>
        <w:t xml:space="preserve"> de regarder.</w:t>
      </w:r>
    </w:p>
    <w:p w14:paraId="232EB79C"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À la moindre difficulté le groupe appelle l’enseignant.</w:t>
      </w:r>
    </w:p>
    <w:p w14:paraId="5246ACAB"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Un seul membre du groupe écrit, les autres ne notent rien et seront incapables de présenter les réponses à l’enseignant.</w:t>
      </w:r>
    </w:p>
    <w:p w14:paraId="7C5B0385"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Les membres du groupe se chamaillent entre eux et avec d’autres élèves d’un autre groupe.</w:t>
      </w:r>
    </w:p>
    <w:p w14:paraId="4AA2F8A1" w14:textId="006F52EA" w:rsidR="002C471F" w:rsidRDefault="002C471F" w:rsidP="002C471F">
      <w:pPr>
        <w:rPr>
          <w:rFonts w:ascii="Cambria" w:hAnsi="Cambria"/>
        </w:rPr>
      </w:pPr>
    </w:p>
    <w:p w14:paraId="49CC8FAF" w14:textId="47B0FAA7" w:rsidR="00A4766B" w:rsidRDefault="00A4766B" w:rsidP="002C471F">
      <w:pPr>
        <w:rPr>
          <w:rFonts w:ascii="Cambria" w:hAnsi="Cambria"/>
        </w:rPr>
      </w:pPr>
    </w:p>
    <w:p w14:paraId="6B8CA1F2" w14:textId="0D2DB37C" w:rsidR="00A4766B" w:rsidRDefault="00A4766B" w:rsidP="002C471F">
      <w:pPr>
        <w:rPr>
          <w:rFonts w:ascii="Cambria" w:hAnsi="Cambria"/>
        </w:rPr>
      </w:pPr>
    </w:p>
    <w:p w14:paraId="2D4B452F" w14:textId="3BA9EB33" w:rsidR="00A4766B" w:rsidRDefault="00A4766B" w:rsidP="002C471F">
      <w:pPr>
        <w:rPr>
          <w:rFonts w:ascii="Cambria" w:hAnsi="Cambria"/>
        </w:rPr>
      </w:pPr>
    </w:p>
    <w:p w14:paraId="00B0D62D" w14:textId="1B153D3D" w:rsidR="00A4766B" w:rsidRDefault="00A4766B" w:rsidP="002C471F">
      <w:pPr>
        <w:rPr>
          <w:rFonts w:ascii="Cambria" w:hAnsi="Cambria"/>
        </w:rPr>
      </w:pPr>
    </w:p>
    <w:p w14:paraId="18DB0C2E" w14:textId="266EF679" w:rsidR="00A4766B" w:rsidRDefault="00A4766B" w:rsidP="002C471F">
      <w:pPr>
        <w:rPr>
          <w:rFonts w:ascii="Cambria" w:hAnsi="Cambria"/>
        </w:rPr>
      </w:pPr>
    </w:p>
    <w:p w14:paraId="09F2532B" w14:textId="306D543A" w:rsidR="00A4766B" w:rsidRDefault="00A4766B" w:rsidP="002C471F">
      <w:pPr>
        <w:rPr>
          <w:rFonts w:ascii="Cambria" w:hAnsi="Cambria"/>
        </w:rPr>
      </w:pPr>
    </w:p>
    <w:p w14:paraId="6D450EB8" w14:textId="0D52A2A5" w:rsidR="00A4766B" w:rsidRDefault="00A4766B" w:rsidP="002C471F">
      <w:pPr>
        <w:rPr>
          <w:rFonts w:ascii="Cambria" w:hAnsi="Cambria"/>
        </w:rPr>
      </w:pPr>
    </w:p>
    <w:p w14:paraId="36363E21" w14:textId="59FA3594" w:rsidR="00A4766B" w:rsidRDefault="00A4766B" w:rsidP="002C471F">
      <w:pPr>
        <w:rPr>
          <w:rFonts w:ascii="Cambria" w:hAnsi="Cambria"/>
        </w:rPr>
      </w:pPr>
    </w:p>
    <w:p w14:paraId="6EE65471" w14:textId="15425F8D" w:rsidR="00A4766B" w:rsidRDefault="00A4766B" w:rsidP="002C471F">
      <w:pPr>
        <w:rPr>
          <w:rFonts w:ascii="Cambria" w:hAnsi="Cambria"/>
        </w:rPr>
      </w:pPr>
    </w:p>
    <w:p w14:paraId="2E58584D" w14:textId="0E403EAB" w:rsidR="00A4766B" w:rsidRDefault="00A4766B" w:rsidP="002C471F">
      <w:pPr>
        <w:rPr>
          <w:rFonts w:ascii="Cambria" w:hAnsi="Cambria"/>
        </w:rPr>
      </w:pPr>
    </w:p>
    <w:p w14:paraId="51B0DE8B" w14:textId="09564BB9" w:rsidR="00A4766B" w:rsidRDefault="00A4766B" w:rsidP="002C471F">
      <w:pPr>
        <w:rPr>
          <w:rFonts w:ascii="Cambria" w:hAnsi="Cambria"/>
        </w:rPr>
      </w:pPr>
    </w:p>
    <w:p w14:paraId="4EA3A7C9" w14:textId="7768B0F8" w:rsidR="00A4766B" w:rsidRDefault="00A4766B" w:rsidP="002C471F">
      <w:pPr>
        <w:rPr>
          <w:rFonts w:ascii="Cambria" w:hAnsi="Cambria"/>
        </w:rPr>
      </w:pPr>
    </w:p>
    <w:p w14:paraId="065A09F7" w14:textId="473D038D" w:rsidR="00A4766B" w:rsidRDefault="00A4766B" w:rsidP="002C471F">
      <w:pPr>
        <w:rPr>
          <w:rFonts w:ascii="Cambria" w:hAnsi="Cambria"/>
        </w:rPr>
      </w:pPr>
    </w:p>
    <w:p w14:paraId="0ABE0241" w14:textId="77777777" w:rsidR="00A4766B" w:rsidRPr="002C471F" w:rsidRDefault="00A4766B" w:rsidP="002C471F">
      <w:pPr>
        <w:rPr>
          <w:rFonts w:ascii="Cambria" w:hAnsi="Cambria"/>
        </w:rPr>
      </w:pPr>
    </w:p>
    <w:sectPr w:rsidR="00A4766B" w:rsidRPr="002C471F" w:rsidSect="00E20AD4">
      <w:pgSz w:w="11900" w:h="16840"/>
      <w:pgMar w:top="1417" w:right="702" w:bottom="141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_sansbold">
    <w:altName w:val="Cambria"/>
    <w:panose1 w:val="00000000000000000000"/>
    <w:charset w:val="00"/>
    <w:family w:val="roman"/>
    <w:notTrueType/>
    <w:pitch w:val="default"/>
  </w:font>
  <w:font w:name="open_sansligh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1F5"/>
    <w:multiLevelType w:val="hybridMultilevel"/>
    <w:tmpl w:val="E248A320"/>
    <w:lvl w:ilvl="0" w:tplc="1A6854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57CE0"/>
    <w:multiLevelType w:val="hybridMultilevel"/>
    <w:tmpl w:val="3DB6FE8E"/>
    <w:lvl w:ilvl="0" w:tplc="28269DAA">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A0769"/>
    <w:multiLevelType w:val="hybridMultilevel"/>
    <w:tmpl w:val="14A20502"/>
    <w:lvl w:ilvl="0" w:tplc="72B89E2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FC4141"/>
    <w:multiLevelType w:val="hybridMultilevel"/>
    <w:tmpl w:val="3A6A4D4E"/>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0C9303F8"/>
    <w:multiLevelType w:val="hybridMultilevel"/>
    <w:tmpl w:val="DCD0CEFC"/>
    <w:lvl w:ilvl="0" w:tplc="EC200D02">
      <w:start w:val="1"/>
      <w:numFmt w:val="bullet"/>
      <w:lvlText w:val="C"/>
      <w:lvlJc w:val="left"/>
      <w:pPr>
        <w:ind w:left="720" w:hanging="360"/>
      </w:pPr>
      <w:rPr>
        <w:rFonts w:ascii="Wingdings 2" w:hAnsi="Wingdings 2"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992312"/>
    <w:multiLevelType w:val="hybridMultilevel"/>
    <w:tmpl w:val="454E5694"/>
    <w:lvl w:ilvl="0" w:tplc="083C5682">
      <w:start w:val="1"/>
      <w:numFmt w:val="decimal"/>
      <w:lvlText w:val="%1."/>
      <w:lvlJc w:val="left"/>
      <w:pPr>
        <w:ind w:left="773" w:hanging="360"/>
      </w:pPr>
      <w:rPr>
        <w:b/>
        <w:bCs/>
      </w:r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6" w15:restartNumberingAfterBreak="0">
    <w:nsid w:val="106B0EDA"/>
    <w:multiLevelType w:val="hybridMultilevel"/>
    <w:tmpl w:val="F8706FFA"/>
    <w:lvl w:ilvl="0" w:tplc="B9045FEC">
      <w:start w:val="1"/>
      <w:numFmt w:val="bullet"/>
      <w:lvlText w:val="ë"/>
      <w:lvlJc w:val="left"/>
      <w:pPr>
        <w:ind w:left="773" w:hanging="360"/>
      </w:pPr>
      <w:rPr>
        <w:rFonts w:ascii="Wingdings 2" w:hAnsi="Wingdings 2"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7" w15:restartNumberingAfterBreak="0">
    <w:nsid w:val="11F3398A"/>
    <w:multiLevelType w:val="hybridMultilevel"/>
    <w:tmpl w:val="39DC0C9E"/>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955A77"/>
    <w:multiLevelType w:val="hybridMultilevel"/>
    <w:tmpl w:val="96D4F2EA"/>
    <w:lvl w:ilvl="0" w:tplc="CB8671E0">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96623E5"/>
    <w:multiLevelType w:val="hybridMultilevel"/>
    <w:tmpl w:val="97F29BAC"/>
    <w:lvl w:ilvl="0" w:tplc="92CAEDC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1606F9"/>
    <w:multiLevelType w:val="hybridMultilevel"/>
    <w:tmpl w:val="C48827CE"/>
    <w:lvl w:ilvl="0" w:tplc="E1BC63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48169C"/>
    <w:multiLevelType w:val="hybridMultilevel"/>
    <w:tmpl w:val="3C18D50A"/>
    <w:lvl w:ilvl="0" w:tplc="E1BC63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860385"/>
    <w:multiLevelType w:val="hybridMultilevel"/>
    <w:tmpl w:val="4D04F894"/>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C71DE3"/>
    <w:multiLevelType w:val="hybridMultilevel"/>
    <w:tmpl w:val="A3544020"/>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F2037B"/>
    <w:multiLevelType w:val="hybridMultilevel"/>
    <w:tmpl w:val="514A0F06"/>
    <w:lvl w:ilvl="0" w:tplc="7F820B08">
      <w:start w:val="1"/>
      <w:numFmt w:val="bullet"/>
      <w:lvlText w:val="9"/>
      <w:lvlJc w:val="left"/>
      <w:pPr>
        <w:ind w:left="1298" w:hanging="360"/>
      </w:pPr>
      <w:rPr>
        <w:rFonts w:ascii="Wingdings 3" w:hAnsi="Wingdings 3" w:hint="default"/>
      </w:rPr>
    </w:lvl>
    <w:lvl w:ilvl="1" w:tplc="040C0003" w:tentative="1">
      <w:start w:val="1"/>
      <w:numFmt w:val="bullet"/>
      <w:lvlText w:val="o"/>
      <w:lvlJc w:val="left"/>
      <w:pPr>
        <w:ind w:left="2018" w:hanging="360"/>
      </w:pPr>
      <w:rPr>
        <w:rFonts w:ascii="Courier New" w:hAnsi="Courier New" w:cs="Courier New" w:hint="default"/>
      </w:rPr>
    </w:lvl>
    <w:lvl w:ilvl="2" w:tplc="040C0005" w:tentative="1">
      <w:start w:val="1"/>
      <w:numFmt w:val="bullet"/>
      <w:lvlText w:val=""/>
      <w:lvlJc w:val="left"/>
      <w:pPr>
        <w:ind w:left="2738" w:hanging="360"/>
      </w:pPr>
      <w:rPr>
        <w:rFonts w:ascii="Wingdings" w:hAnsi="Wingdings" w:hint="default"/>
      </w:rPr>
    </w:lvl>
    <w:lvl w:ilvl="3" w:tplc="040C0001" w:tentative="1">
      <w:start w:val="1"/>
      <w:numFmt w:val="bullet"/>
      <w:lvlText w:val=""/>
      <w:lvlJc w:val="left"/>
      <w:pPr>
        <w:ind w:left="3458" w:hanging="360"/>
      </w:pPr>
      <w:rPr>
        <w:rFonts w:ascii="Symbol" w:hAnsi="Symbol" w:hint="default"/>
      </w:rPr>
    </w:lvl>
    <w:lvl w:ilvl="4" w:tplc="040C0003" w:tentative="1">
      <w:start w:val="1"/>
      <w:numFmt w:val="bullet"/>
      <w:lvlText w:val="o"/>
      <w:lvlJc w:val="left"/>
      <w:pPr>
        <w:ind w:left="4178" w:hanging="360"/>
      </w:pPr>
      <w:rPr>
        <w:rFonts w:ascii="Courier New" w:hAnsi="Courier New" w:cs="Courier New" w:hint="default"/>
      </w:rPr>
    </w:lvl>
    <w:lvl w:ilvl="5" w:tplc="040C0005" w:tentative="1">
      <w:start w:val="1"/>
      <w:numFmt w:val="bullet"/>
      <w:lvlText w:val=""/>
      <w:lvlJc w:val="left"/>
      <w:pPr>
        <w:ind w:left="4898" w:hanging="360"/>
      </w:pPr>
      <w:rPr>
        <w:rFonts w:ascii="Wingdings" w:hAnsi="Wingdings" w:hint="default"/>
      </w:rPr>
    </w:lvl>
    <w:lvl w:ilvl="6" w:tplc="040C0001" w:tentative="1">
      <w:start w:val="1"/>
      <w:numFmt w:val="bullet"/>
      <w:lvlText w:val=""/>
      <w:lvlJc w:val="left"/>
      <w:pPr>
        <w:ind w:left="5618" w:hanging="360"/>
      </w:pPr>
      <w:rPr>
        <w:rFonts w:ascii="Symbol" w:hAnsi="Symbol" w:hint="default"/>
      </w:rPr>
    </w:lvl>
    <w:lvl w:ilvl="7" w:tplc="040C0003" w:tentative="1">
      <w:start w:val="1"/>
      <w:numFmt w:val="bullet"/>
      <w:lvlText w:val="o"/>
      <w:lvlJc w:val="left"/>
      <w:pPr>
        <w:ind w:left="6338" w:hanging="360"/>
      </w:pPr>
      <w:rPr>
        <w:rFonts w:ascii="Courier New" w:hAnsi="Courier New" w:cs="Courier New" w:hint="default"/>
      </w:rPr>
    </w:lvl>
    <w:lvl w:ilvl="8" w:tplc="040C0005" w:tentative="1">
      <w:start w:val="1"/>
      <w:numFmt w:val="bullet"/>
      <w:lvlText w:val=""/>
      <w:lvlJc w:val="left"/>
      <w:pPr>
        <w:ind w:left="7058" w:hanging="360"/>
      </w:pPr>
      <w:rPr>
        <w:rFonts w:ascii="Wingdings" w:hAnsi="Wingdings" w:hint="default"/>
      </w:rPr>
    </w:lvl>
  </w:abstractNum>
  <w:abstractNum w:abstractNumId="15" w15:restartNumberingAfterBreak="0">
    <w:nsid w:val="2E3A137F"/>
    <w:multiLevelType w:val="hybridMultilevel"/>
    <w:tmpl w:val="A3C2DAA4"/>
    <w:lvl w:ilvl="0" w:tplc="59687B40">
      <w:start w:val="1"/>
      <w:numFmt w:val="bullet"/>
      <w:lvlText w:val="C"/>
      <w:lvlJc w:val="left"/>
      <w:pPr>
        <w:ind w:left="720" w:hanging="360"/>
      </w:pPr>
      <w:rPr>
        <w:rFonts w:ascii="Wingdings 2" w:hAnsi="Wingdings 2"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455ADC"/>
    <w:multiLevelType w:val="hybridMultilevel"/>
    <w:tmpl w:val="133AE276"/>
    <w:lvl w:ilvl="0" w:tplc="44B4275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F64BFE"/>
    <w:multiLevelType w:val="hybridMultilevel"/>
    <w:tmpl w:val="31CA7A84"/>
    <w:lvl w:ilvl="0" w:tplc="17BC045E">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FD53BC"/>
    <w:multiLevelType w:val="hybridMultilevel"/>
    <w:tmpl w:val="4D842298"/>
    <w:lvl w:ilvl="0" w:tplc="CF2A0CCE">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1D6C8C"/>
    <w:multiLevelType w:val="hybridMultilevel"/>
    <w:tmpl w:val="57B4F408"/>
    <w:lvl w:ilvl="0" w:tplc="CF2A0CCE">
      <w:start w:val="1"/>
      <w:numFmt w:val="bullet"/>
      <w:lvlText w:val=""/>
      <w:lvlJc w:val="left"/>
      <w:pPr>
        <w:ind w:left="720" w:hanging="360"/>
      </w:pPr>
      <w:rPr>
        <w:rFonts w:ascii="Wingdings" w:hAnsi="Wingdings" w:hint="default"/>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D86CF6"/>
    <w:multiLevelType w:val="hybridMultilevel"/>
    <w:tmpl w:val="ECAC1C5E"/>
    <w:lvl w:ilvl="0" w:tplc="8842E5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340583"/>
    <w:multiLevelType w:val="hybridMultilevel"/>
    <w:tmpl w:val="1F8C9544"/>
    <w:lvl w:ilvl="0" w:tplc="EC200D02">
      <w:start w:val="1"/>
      <w:numFmt w:val="bullet"/>
      <w:lvlText w:val="C"/>
      <w:lvlJc w:val="left"/>
      <w:pPr>
        <w:ind w:left="720" w:hanging="360"/>
      </w:pPr>
      <w:rPr>
        <w:rFonts w:ascii="Wingdings 2" w:hAnsi="Wingdings 2"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391C4D"/>
    <w:multiLevelType w:val="hybridMultilevel"/>
    <w:tmpl w:val="5BFE72AC"/>
    <w:lvl w:ilvl="0" w:tplc="8842E5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BC79D1"/>
    <w:multiLevelType w:val="hybridMultilevel"/>
    <w:tmpl w:val="F08CED7A"/>
    <w:lvl w:ilvl="0" w:tplc="EC200D02">
      <w:start w:val="1"/>
      <w:numFmt w:val="bullet"/>
      <w:lvlText w:val="C"/>
      <w:lvlJc w:val="left"/>
      <w:pPr>
        <w:ind w:left="720" w:hanging="360"/>
      </w:pPr>
      <w:rPr>
        <w:rFonts w:ascii="Wingdings 2" w:hAnsi="Wingdings 2"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331226"/>
    <w:multiLevelType w:val="hybridMultilevel"/>
    <w:tmpl w:val="2F703B32"/>
    <w:lvl w:ilvl="0" w:tplc="7556D338">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A57E8A"/>
    <w:multiLevelType w:val="hybridMultilevel"/>
    <w:tmpl w:val="38F6BD8C"/>
    <w:lvl w:ilvl="0" w:tplc="4A68E972">
      <w:start w:val="1"/>
      <w:numFmt w:val="bullet"/>
      <w:lvlText w:val="ë"/>
      <w:lvlJc w:val="left"/>
      <w:pPr>
        <w:ind w:left="720" w:hanging="360"/>
      </w:pPr>
      <w:rPr>
        <w:rFonts w:ascii="Wingdings 2" w:hAnsi="Wingdings 2" w:hint="default"/>
        <w:b/>
        <w:bCs/>
        <w:color w:val="7030A0"/>
        <w:sz w:val="18"/>
        <w:szCs w:val="18"/>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6" w15:restartNumberingAfterBreak="0">
    <w:nsid w:val="6BAE517F"/>
    <w:multiLevelType w:val="hybridMultilevel"/>
    <w:tmpl w:val="67B61CAE"/>
    <w:lvl w:ilvl="0" w:tplc="3F588FF4">
      <w:start w:val="1"/>
      <w:numFmt w:val="bullet"/>
      <w:lvlText w:val=""/>
      <w:lvlJc w:val="left"/>
      <w:pPr>
        <w:ind w:left="733" w:hanging="360"/>
      </w:pPr>
      <w:rPr>
        <w:rFonts w:ascii="Symbol" w:hAnsi="Symbol" w:hint="default"/>
        <w:b/>
        <w:bCs/>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27" w15:restartNumberingAfterBreak="0">
    <w:nsid w:val="7733298B"/>
    <w:multiLevelType w:val="hybridMultilevel"/>
    <w:tmpl w:val="1B4A4826"/>
    <w:lvl w:ilvl="0" w:tplc="3EB89C4A">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085E8E"/>
    <w:multiLevelType w:val="hybridMultilevel"/>
    <w:tmpl w:val="3450586C"/>
    <w:lvl w:ilvl="0" w:tplc="27C4009C">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9" w15:restartNumberingAfterBreak="0">
    <w:nsid w:val="7EC05B93"/>
    <w:multiLevelType w:val="hybridMultilevel"/>
    <w:tmpl w:val="2222D190"/>
    <w:lvl w:ilvl="0" w:tplc="040C000B">
      <w:start w:val="1"/>
      <w:numFmt w:val="bullet"/>
      <w:lvlText w:val=""/>
      <w:lvlJc w:val="left"/>
      <w:pPr>
        <w:ind w:left="578" w:hanging="360"/>
      </w:pPr>
      <w:rPr>
        <w:rFonts w:ascii="Wingdings" w:hAnsi="Wingdings"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9"/>
  </w:num>
  <w:num w:numId="2">
    <w:abstractNumId w:val="16"/>
  </w:num>
  <w:num w:numId="3">
    <w:abstractNumId w:val="24"/>
  </w:num>
  <w:num w:numId="4">
    <w:abstractNumId w:val="8"/>
  </w:num>
  <w:num w:numId="5">
    <w:abstractNumId w:val="27"/>
  </w:num>
  <w:num w:numId="6">
    <w:abstractNumId w:val="25"/>
  </w:num>
  <w:num w:numId="7">
    <w:abstractNumId w:val="1"/>
  </w:num>
  <w:num w:numId="8">
    <w:abstractNumId w:val="10"/>
  </w:num>
  <w:num w:numId="9">
    <w:abstractNumId w:val="7"/>
  </w:num>
  <w:num w:numId="10">
    <w:abstractNumId w:val="12"/>
  </w:num>
  <w:num w:numId="11">
    <w:abstractNumId w:val="26"/>
  </w:num>
  <w:num w:numId="12">
    <w:abstractNumId w:val="6"/>
  </w:num>
  <w:num w:numId="13">
    <w:abstractNumId w:val="13"/>
  </w:num>
  <w:num w:numId="14">
    <w:abstractNumId w:val="29"/>
  </w:num>
  <w:num w:numId="15">
    <w:abstractNumId w:val="18"/>
  </w:num>
  <w:num w:numId="16">
    <w:abstractNumId w:val="3"/>
  </w:num>
  <w:num w:numId="17">
    <w:abstractNumId w:val="5"/>
  </w:num>
  <w:num w:numId="18">
    <w:abstractNumId w:val="2"/>
  </w:num>
  <w:num w:numId="19">
    <w:abstractNumId w:val="19"/>
  </w:num>
  <w:num w:numId="20">
    <w:abstractNumId w:val="14"/>
  </w:num>
  <w:num w:numId="21">
    <w:abstractNumId w:val="22"/>
  </w:num>
  <w:num w:numId="22">
    <w:abstractNumId w:val="28"/>
  </w:num>
  <w:num w:numId="23">
    <w:abstractNumId w:val="4"/>
  </w:num>
  <w:num w:numId="24">
    <w:abstractNumId w:val="17"/>
  </w:num>
  <w:num w:numId="25">
    <w:abstractNumId w:val="11"/>
  </w:num>
  <w:num w:numId="26">
    <w:abstractNumId w:val="21"/>
  </w:num>
  <w:num w:numId="27">
    <w:abstractNumId w:val="23"/>
  </w:num>
  <w:num w:numId="28">
    <w:abstractNumId w:val="15"/>
  </w:num>
  <w:num w:numId="29">
    <w:abstractNumId w:val="2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D4"/>
    <w:rsid w:val="00052142"/>
    <w:rsid w:val="00074336"/>
    <w:rsid w:val="000876F9"/>
    <w:rsid w:val="000C55EC"/>
    <w:rsid w:val="000F3E28"/>
    <w:rsid w:val="0012111E"/>
    <w:rsid w:val="00162E21"/>
    <w:rsid w:val="001A6EB8"/>
    <w:rsid w:val="001C55BE"/>
    <w:rsid w:val="001E30C0"/>
    <w:rsid w:val="00261522"/>
    <w:rsid w:val="00287DE2"/>
    <w:rsid w:val="00296D41"/>
    <w:rsid w:val="002B3496"/>
    <w:rsid w:val="002C471F"/>
    <w:rsid w:val="002F13E3"/>
    <w:rsid w:val="0030054F"/>
    <w:rsid w:val="00314EF9"/>
    <w:rsid w:val="00332612"/>
    <w:rsid w:val="00336F74"/>
    <w:rsid w:val="003612F3"/>
    <w:rsid w:val="003A417C"/>
    <w:rsid w:val="003B667C"/>
    <w:rsid w:val="0047108B"/>
    <w:rsid w:val="004D7228"/>
    <w:rsid w:val="004F5952"/>
    <w:rsid w:val="00512AC3"/>
    <w:rsid w:val="00524944"/>
    <w:rsid w:val="005515CD"/>
    <w:rsid w:val="00552ECA"/>
    <w:rsid w:val="005727CC"/>
    <w:rsid w:val="005C6002"/>
    <w:rsid w:val="005E7B1A"/>
    <w:rsid w:val="00605885"/>
    <w:rsid w:val="00621FD7"/>
    <w:rsid w:val="006777BD"/>
    <w:rsid w:val="00697F9F"/>
    <w:rsid w:val="006A6EC0"/>
    <w:rsid w:val="006B3420"/>
    <w:rsid w:val="00713588"/>
    <w:rsid w:val="0072105D"/>
    <w:rsid w:val="00743484"/>
    <w:rsid w:val="00776E05"/>
    <w:rsid w:val="007B5A15"/>
    <w:rsid w:val="008433AD"/>
    <w:rsid w:val="0087222B"/>
    <w:rsid w:val="008C4B1E"/>
    <w:rsid w:val="008E2DFB"/>
    <w:rsid w:val="009122D7"/>
    <w:rsid w:val="0091614E"/>
    <w:rsid w:val="009209AB"/>
    <w:rsid w:val="0094785F"/>
    <w:rsid w:val="009D3C3F"/>
    <w:rsid w:val="009E3734"/>
    <w:rsid w:val="009F6CCA"/>
    <w:rsid w:val="009F7E0C"/>
    <w:rsid w:val="00A14C71"/>
    <w:rsid w:val="00A22AC9"/>
    <w:rsid w:val="00A364FC"/>
    <w:rsid w:val="00A4766B"/>
    <w:rsid w:val="00A94495"/>
    <w:rsid w:val="00A96CE4"/>
    <w:rsid w:val="00AD4B83"/>
    <w:rsid w:val="00AE30F8"/>
    <w:rsid w:val="00B534F4"/>
    <w:rsid w:val="00B62518"/>
    <w:rsid w:val="00B92C01"/>
    <w:rsid w:val="00BE77B8"/>
    <w:rsid w:val="00BF7B1D"/>
    <w:rsid w:val="00C23314"/>
    <w:rsid w:val="00C27470"/>
    <w:rsid w:val="00C316B7"/>
    <w:rsid w:val="00C875DA"/>
    <w:rsid w:val="00C906FF"/>
    <w:rsid w:val="00CA5DED"/>
    <w:rsid w:val="00CB5ABC"/>
    <w:rsid w:val="00CC5F18"/>
    <w:rsid w:val="00CF07C4"/>
    <w:rsid w:val="00D146BF"/>
    <w:rsid w:val="00D3744E"/>
    <w:rsid w:val="00D67553"/>
    <w:rsid w:val="00DC52BC"/>
    <w:rsid w:val="00DD70D0"/>
    <w:rsid w:val="00E20AD4"/>
    <w:rsid w:val="00E27686"/>
    <w:rsid w:val="00E54495"/>
    <w:rsid w:val="00E91283"/>
    <w:rsid w:val="00EA78C1"/>
    <w:rsid w:val="00EB1190"/>
    <w:rsid w:val="00F06E38"/>
    <w:rsid w:val="00F51238"/>
    <w:rsid w:val="00F71CBE"/>
    <w:rsid w:val="00F94C8E"/>
    <w:rsid w:val="00FA751A"/>
    <w:rsid w:val="00FE1D5F"/>
    <w:rsid w:val="00FF101E"/>
    <w:rsid w:val="00FF48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8CF6"/>
  <w15:chartTrackingRefBased/>
  <w15:docId w15:val="{1CA8769A-286A-784B-A4C2-7CFC3750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D4"/>
    <w:rPr>
      <w:rFonts w:ascii="Times New Roman" w:eastAsia="Times New Roman" w:hAnsi="Times New Roman" w:cs="Times New Roman"/>
      <w:lang w:eastAsia="fr-FR"/>
    </w:rPr>
  </w:style>
  <w:style w:type="paragraph" w:styleId="Titre2">
    <w:name w:val="heading 2"/>
    <w:basedOn w:val="Normal"/>
    <w:next w:val="Normal"/>
    <w:link w:val="Titre2Car"/>
    <w:uiPriority w:val="9"/>
    <w:semiHidden/>
    <w:unhideWhenUsed/>
    <w:qFormat/>
    <w:rsid w:val="00FA75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qFormat/>
    <w:rsid w:val="00E20AD4"/>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E20AD4"/>
    <w:rPr>
      <w:rFonts w:ascii="Times New Roman" w:eastAsia="Times New Roman" w:hAnsi="Times New Roman" w:cs="Times New Roman"/>
      <w:lang w:eastAsia="fr-FR"/>
    </w:rPr>
  </w:style>
  <w:style w:type="paragraph" w:customStyle="1" w:styleId="Paragraphedeliste1">
    <w:name w:val="Paragraphe de liste1"/>
    <w:basedOn w:val="Normal"/>
    <w:rsid w:val="00E20AD4"/>
    <w:pPr>
      <w:suppressAutoHyphens/>
      <w:ind w:left="708"/>
    </w:pPr>
    <w:rPr>
      <w:lang w:eastAsia="ar-SA"/>
    </w:rPr>
  </w:style>
  <w:style w:type="paragraph" w:styleId="Paragraphedeliste">
    <w:name w:val="List Paragraph"/>
    <w:basedOn w:val="Normal"/>
    <w:uiPriority w:val="34"/>
    <w:qFormat/>
    <w:rsid w:val="00E91283"/>
    <w:pPr>
      <w:ind w:left="720"/>
      <w:contextualSpacing/>
    </w:pPr>
  </w:style>
  <w:style w:type="character" w:customStyle="1" w:styleId="apple-converted-space">
    <w:name w:val="apple-converted-space"/>
    <w:basedOn w:val="Policepardfaut"/>
    <w:rsid w:val="00EB1190"/>
  </w:style>
  <w:style w:type="table" w:styleId="Grilledutableau">
    <w:name w:val="Table Grid"/>
    <w:basedOn w:val="TableauNormal"/>
    <w:uiPriority w:val="39"/>
    <w:rsid w:val="000F3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534F4"/>
    <w:rPr>
      <w:color w:val="0563C1" w:themeColor="hyperlink"/>
      <w:u w:val="single"/>
    </w:rPr>
  </w:style>
  <w:style w:type="character" w:styleId="Mentionnonrsolue">
    <w:name w:val="Unresolved Mention"/>
    <w:basedOn w:val="Policepardfaut"/>
    <w:uiPriority w:val="99"/>
    <w:semiHidden/>
    <w:unhideWhenUsed/>
    <w:rsid w:val="00B534F4"/>
    <w:rPr>
      <w:color w:val="605E5C"/>
      <w:shd w:val="clear" w:color="auto" w:fill="E1DFDD"/>
    </w:rPr>
  </w:style>
  <w:style w:type="character" w:customStyle="1" w:styleId="Titre2Car">
    <w:name w:val="Titre 2 Car"/>
    <w:basedOn w:val="Policepardfaut"/>
    <w:link w:val="Titre2"/>
    <w:uiPriority w:val="9"/>
    <w:semiHidden/>
    <w:rsid w:val="00FA751A"/>
    <w:rPr>
      <w:rFonts w:asciiTheme="majorHAnsi" w:eastAsiaTheme="majorEastAsia" w:hAnsiTheme="majorHAnsi" w:cstheme="majorBidi"/>
      <w:color w:val="2F5496" w:themeColor="accent1" w:themeShade="BF"/>
      <w:sz w:val="26"/>
      <w:szCs w:val="26"/>
      <w:lang w:eastAsia="fr-FR"/>
    </w:rPr>
  </w:style>
  <w:style w:type="paragraph" w:styleId="NormalWeb">
    <w:name w:val="Normal (Web)"/>
    <w:basedOn w:val="Normal"/>
    <w:uiPriority w:val="99"/>
    <w:unhideWhenUsed/>
    <w:rsid w:val="00FA751A"/>
    <w:pPr>
      <w:spacing w:before="100" w:beforeAutospacing="1" w:after="100" w:afterAutospacing="1"/>
    </w:pPr>
  </w:style>
  <w:style w:type="character" w:styleId="Accentuation">
    <w:name w:val="Emphasis"/>
    <w:basedOn w:val="Policepardfaut"/>
    <w:uiPriority w:val="20"/>
    <w:qFormat/>
    <w:rsid w:val="00CC5F18"/>
    <w:rPr>
      <w:i/>
      <w:iCs/>
    </w:rPr>
  </w:style>
  <w:style w:type="character" w:styleId="Lienhypertextesuivivisit">
    <w:name w:val="FollowedHyperlink"/>
    <w:basedOn w:val="Policepardfaut"/>
    <w:uiPriority w:val="99"/>
    <w:semiHidden/>
    <w:unhideWhenUsed/>
    <w:rsid w:val="00A94495"/>
    <w:rPr>
      <w:color w:val="954F72" w:themeColor="followedHyperlink"/>
      <w:u w:val="single"/>
    </w:rPr>
  </w:style>
  <w:style w:type="character" w:styleId="lev">
    <w:name w:val="Strong"/>
    <w:basedOn w:val="Policepardfaut"/>
    <w:uiPriority w:val="22"/>
    <w:qFormat/>
    <w:rsid w:val="00A22A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5188">
      <w:bodyDiv w:val="1"/>
      <w:marLeft w:val="0"/>
      <w:marRight w:val="0"/>
      <w:marTop w:val="0"/>
      <w:marBottom w:val="0"/>
      <w:divBdr>
        <w:top w:val="none" w:sz="0" w:space="0" w:color="auto"/>
        <w:left w:val="none" w:sz="0" w:space="0" w:color="auto"/>
        <w:bottom w:val="none" w:sz="0" w:space="0" w:color="auto"/>
        <w:right w:val="none" w:sz="0" w:space="0" w:color="auto"/>
      </w:divBdr>
    </w:div>
    <w:div w:id="180777236">
      <w:bodyDiv w:val="1"/>
      <w:marLeft w:val="0"/>
      <w:marRight w:val="0"/>
      <w:marTop w:val="0"/>
      <w:marBottom w:val="0"/>
      <w:divBdr>
        <w:top w:val="none" w:sz="0" w:space="0" w:color="auto"/>
        <w:left w:val="none" w:sz="0" w:space="0" w:color="auto"/>
        <w:bottom w:val="none" w:sz="0" w:space="0" w:color="auto"/>
        <w:right w:val="none" w:sz="0" w:space="0" w:color="auto"/>
      </w:divBdr>
    </w:div>
    <w:div w:id="294064624">
      <w:bodyDiv w:val="1"/>
      <w:marLeft w:val="0"/>
      <w:marRight w:val="0"/>
      <w:marTop w:val="0"/>
      <w:marBottom w:val="0"/>
      <w:divBdr>
        <w:top w:val="none" w:sz="0" w:space="0" w:color="auto"/>
        <w:left w:val="none" w:sz="0" w:space="0" w:color="auto"/>
        <w:bottom w:val="none" w:sz="0" w:space="0" w:color="auto"/>
        <w:right w:val="none" w:sz="0" w:space="0" w:color="auto"/>
      </w:divBdr>
    </w:div>
    <w:div w:id="692147824">
      <w:bodyDiv w:val="1"/>
      <w:marLeft w:val="0"/>
      <w:marRight w:val="0"/>
      <w:marTop w:val="0"/>
      <w:marBottom w:val="0"/>
      <w:divBdr>
        <w:top w:val="none" w:sz="0" w:space="0" w:color="auto"/>
        <w:left w:val="none" w:sz="0" w:space="0" w:color="auto"/>
        <w:bottom w:val="none" w:sz="0" w:space="0" w:color="auto"/>
        <w:right w:val="none" w:sz="0" w:space="0" w:color="auto"/>
      </w:divBdr>
    </w:div>
    <w:div w:id="755245068">
      <w:bodyDiv w:val="1"/>
      <w:marLeft w:val="0"/>
      <w:marRight w:val="0"/>
      <w:marTop w:val="0"/>
      <w:marBottom w:val="0"/>
      <w:divBdr>
        <w:top w:val="none" w:sz="0" w:space="0" w:color="auto"/>
        <w:left w:val="none" w:sz="0" w:space="0" w:color="auto"/>
        <w:bottom w:val="none" w:sz="0" w:space="0" w:color="auto"/>
        <w:right w:val="none" w:sz="0" w:space="0" w:color="auto"/>
      </w:divBdr>
      <w:divsChild>
        <w:div w:id="421682027">
          <w:marLeft w:val="0"/>
          <w:marRight w:val="0"/>
          <w:marTop w:val="0"/>
          <w:marBottom w:val="450"/>
          <w:divBdr>
            <w:top w:val="none" w:sz="0" w:space="0" w:color="auto"/>
            <w:left w:val="none" w:sz="0" w:space="0" w:color="auto"/>
            <w:bottom w:val="none" w:sz="0" w:space="0" w:color="auto"/>
            <w:right w:val="none" w:sz="0" w:space="0" w:color="auto"/>
          </w:divBdr>
        </w:div>
      </w:divsChild>
    </w:div>
    <w:div w:id="880673703">
      <w:bodyDiv w:val="1"/>
      <w:marLeft w:val="0"/>
      <w:marRight w:val="0"/>
      <w:marTop w:val="0"/>
      <w:marBottom w:val="0"/>
      <w:divBdr>
        <w:top w:val="none" w:sz="0" w:space="0" w:color="auto"/>
        <w:left w:val="none" w:sz="0" w:space="0" w:color="auto"/>
        <w:bottom w:val="none" w:sz="0" w:space="0" w:color="auto"/>
        <w:right w:val="none" w:sz="0" w:space="0" w:color="auto"/>
      </w:divBdr>
    </w:div>
    <w:div w:id="892235271">
      <w:bodyDiv w:val="1"/>
      <w:marLeft w:val="0"/>
      <w:marRight w:val="0"/>
      <w:marTop w:val="0"/>
      <w:marBottom w:val="0"/>
      <w:divBdr>
        <w:top w:val="none" w:sz="0" w:space="0" w:color="auto"/>
        <w:left w:val="none" w:sz="0" w:space="0" w:color="auto"/>
        <w:bottom w:val="none" w:sz="0" w:space="0" w:color="auto"/>
        <w:right w:val="none" w:sz="0" w:space="0" w:color="auto"/>
      </w:divBdr>
    </w:div>
    <w:div w:id="930315760">
      <w:bodyDiv w:val="1"/>
      <w:marLeft w:val="0"/>
      <w:marRight w:val="0"/>
      <w:marTop w:val="0"/>
      <w:marBottom w:val="0"/>
      <w:divBdr>
        <w:top w:val="none" w:sz="0" w:space="0" w:color="auto"/>
        <w:left w:val="none" w:sz="0" w:space="0" w:color="auto"/>
        <w:bottom w:val="none" w:sz="0" w:space="0" w:color="auto"/>
        <w:right w:val="none" w:sz="0" w:space="0" w:color="auto"/>
      </w:divBdr>
    </w:div>
    <w:div w:id="1185903198">
      <w:bodyDiv w:val="1"/>
      <w:marLeft w:val="0"/>
      <w:marRight w:val="0"/>
      <w:marTop w:val="0"/>
      <w:marBottom w:val="0"/>
      <w:divBdr>
        <w:top w:val="none" w:sz="0" w:space="0" w:color="auto"/>
        <w:left w:val="none" w:sz="0" w:space="0" w:color="auto"/>
        <w:bottom w:val="none" w:sz="0" w:space="0" w:color="auto"/>
        <w:right w:val="none" w:sz="0" w:space="0" w:color="auto"/>
      </w:divBdr>
    </w:div>
    <w:div w:id="1289429985">
      <w:bodyDiv w:val="1"/>
      <w:marLeft w:val="0"/>
      <w:marRight w:val="0"/>
      <w:marTop w:val="0"/>
      <w:marBottom w:val="0"/>
      <w:divBdr>
        <w:top w:val="none" w:sz="0" w:space="0" w:color="auto"/>
        <w:left w:val="none" w:sz="0" w:space="0" w:color="auto"/>
        <w:bottom w:val="none" w:sz="0" w:space="0" w:color="auto"/>
        <w:right w:val="none" w:sz="0" w:space="0" w:color="auto"/>
      </w:divBdr>
    </w:div>
    <w:div w:id="1688291680">
      <w:bodyDiv w:val="1"/>
      <w:marLeft w:val="0"/>
      <w:marRight w:val="0"/>
      <w:marTop w:val="0"/>
      <w:marBottom w:val="0"/>
      <w:divBdr>
        <w:top w:val="none" w:sz="0" w:space="0" w:color="auto"/>
        <w:left w:val="none" w:sz="0" w:space="0" w:color="auto"/>
        <w:bottom w:val="none" w:sz="0" w:space="0" w:color="auto"/>
        <w:right w:val="none" w:sz="0" w:space="0" w:color="auto"/>
      </w:divBdr>
    </w:div>
    <w:div w:id="18730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hyperlink" Target="https://tel.archives-ouvertes.fr/tel-00841329/docu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leajf/AppData/Local/Temp/nd2372.pdf" TargetMode="External"/><Relationship Id="rId11" Type="http://schemas.microsoft.com/office/2007/relationships/hdphoto" Target="media/hdphoto2.wdp"/><Relationship Id="rId5" Type="http://schemas.openxmlformats.org/officeDocument/2006/relationships/hyperlink" Target="https://lejournal.cnrs.fr/articles/a-nantes-une-etude-inedite-sur-la-pollution-des-sols" TargetMode="External"/><Relationship Id="rId15" Type="http://schemas.microsoft.com/office/2007/relationships/hdphoto" Target="media/hdphoto4.wdp"/><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5165</Words>
  <Characters>28410</Characters>
  <Application>Microsoft Office Word</Application>
  <DocSecurity>0</DocSecurity>
  <Lines>236</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mercier</dc:creator>
  <cp:keywords/>
  <dc:description/>
  <cp:lastModifiedBy>A. ROUZAIRE</cp:lastModifiedBy>
  <cp:revision>4</cp:revision>
  <dcterms:created xsi:type="dcterms:W3CDTF">2021-04-13T12:21:00Z</dcterms:created>
  <dcterms:modified xsi:type="dcterms:W3CDTF">2021-04-13T12:48:00Z</dcterms:modified>
</cp:coreProperties>
</file>